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846A" w14:textId="77777777" w:rsidR="009C7DC8" w:rsidRDefault="00813DA6">
      <w:pPr>
        <w:shd w:val="clear" w:color="auto" w:fill="FFFFFF"/>
        <w:spacing w:before="75" w:after="30" w:line="240" w:lineRule="auto"/>
        <w:outlineLvl w:val="0"/>
        <w:rPr>
          <w:rFonts w:ascii="Verdana" w:eastAsia="Times New Roman" w:hAnsi="Verdana" w:cs="Times New Roman"/>
          <w:b/>
          <w:bCs/>
          <w:color w:val="575757"/>
          <w:kern w:val="2"/>
          <w:sz w:val="27"/>
          <w:szCs w:val="27"/>
          <w:lang w:eastAsia="pl-PL"/>
        </w:rPr>
      </w:pPr>
      <w:r>
        <w:rPr>
          <w:rFonts w:ascii="Verdana" w:eastAsia="Times New Roman" w:hAnsi="Verdana" w:cs="Times New Roman"/>
          <w:b/>
          <w:bCs/>
          <w:color w:val="575757"/>
          <w:kern w:val="2"/>
          <w:sz w:val="27"/>
          <w:szCs w:val="27"/>
          <w:lang w:eastAsia="pl-PL"/>
        </w:rPr>
        <w:t>Art. 3. Ust. 3 Ustawy o Ubezpieczeniu Społecznym</w:t>
      </w:r>
    </w:p>
    <w:p w14:paraId="204BCF98" w14:textId="77777777" w:rsidR="009C7DC8" w:rsidRDefault="00813D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75757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575757"/>
          <w:sz w:val="18"/>
          <w:szCs w:val="18"/>
          <w:lang w:eastAsia="pl-PL"/>
        </w:rPr>
        <w:br/>
      </w:r>
    </w:p>
    <w:p w14:paraId="1767C214" w14:textId="77777777" w:rsidR="009C7DC8" w:rsidRDefault="00813DA6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Postępowanie w razie zdarzenia wypadkowego, które nastąpiło w okresie ubezpieczenia osoby niebędącej pracownikiem zostało uregulowane rozporządzeniem Ministra Pracy i Polityki Społecznej z dnia 19 </w:t>
      </w:r>
      <w:r>
        <w:rPr>
          <w:sz w:val="32"/>
          <w:szCs w:val="32"/>
        </w:rPr>
        <w:t xml:space="preserve">grudnia 2002 r. w sprawie trybu uznawania zdarzenia powstałego w okresie ubezpieczenia wypadkowego za wypadek przy pracy, kwalifikacji prawnej zdarzenia, wzoru karty wypadku i terminu jej sporządzenia (tekst jedn.: Dz. U. z 2013 r. poz. 1618) – dalej </w:t>
      </w:r>
      <w:proofErr w:type="spellStart"/>
      <w:r>
        <w:rPr>
          <w:sz w:val="32"/>
          <w:szCs w:val="32"/>
        </w:rPr>
        <w:t>r.u.w</w:t>
      </w:r>
      <w:r>
        <w:rPr>
          <w:sz w:val="32"/>
          <w:szCs w:val="32"/>
        </w:rPr>
        <w:t>.k.w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Chodzi w szczególności o: sportowców, posłów i senatorów, stypendystów, uczestników szkoleń, członków rolniczych spółdzielni produkcyjnych i spółdzielni kółek rolniczych, pracujących więźniów, osoby duchowne, funkcjonariuszy, osoby odbywające służbę</w:t>
      </w:r>
      <w:r>
        <w:rPr>
          <w:sz w:val="32"/>
          <w:szCs w:val="32"/>
        </w:rPr>
        <w:t xml:space="preserve"> zastępczą oraz wykonujące pracę na podstawie umowy agencyjnej, umowy zlecenia lub umowy o świadczenie usług.</w:t>
      </w:r>
    </w:p>
    <w:p w14:paraId="028D342A" w14:textId="77777777" w:rsidR="009C7DC8" w:rsidRDefault="00813DA6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br/>
        <w:t>Poszkodowany, który uległ wypadkowi jest obowiązany zawiadomić o wypadku (jeżeli jego stan na to pozwala) – odpowiednio: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- podmiot wypłacający s</w:t>
      </w:r>
      <w:r>
        <w:rPr>
          <w:sz w:val="32"/>
          <w:szCs w:val="32"/>
        </w:rPr>
        <w:t>typendium sportowe – dotyczy pobierających te stypendia;</w:t>
      </w:r>
    </w:p>
    <w:p w14:paraId="7E16D9E3" w14:textId="77777777" w:rsidR="009C7DC8" w:rsidRDefault="00813DA6">
      <w:pPr>
        <w:shd w:val="clear" w:color="auto" w:fill="FFFFFF"/>
        <w:spacing w:after="0" w:line="240" w:lineRule="auto"/>
        <w:jc w:val="both"/>
      </w:pPr>
      <w:r>
        <w:rPr>
          <w:sz w:val="32"/>
          <w:szCs w:val="32"/>
        </w:rPr>
        <w:t>- podmiot, na którego rzecz wykonywana jest odpłatnie praca w czasie odbywania kary pozbawienia wolności lub tymczasowego aresztowania – odnosi się do wykonujących tę pracę na podstawie skierowania d</w:t>
      </w:r>
      <w:r>
        <w:rPr>
          <w:sz w:val="32"/>
          <w:szCs w:val="32"/>
        </w:rPr>
        <w:t>o pracy;</w:t>
      </w:r>
    </w:p>
    <w:p w14:paraId="4DB1E73B" w14:textId="77777777" w:rsidR="009C7DC8" w:rsidRDefault="00813DA6">
      <w:pPr>
        <w:shd w:val="clear" w:color="auto" w:fill="FFFFFF"/>
        <w:spacing w:after="0" w:line="240" w:lineRule="auto"/>
        <w:jc w:val="both"/>
      </w:pPr>
      <w:r>
        <w:rPr>
          <w:sz w:val="32"/>
          <w:szCs w:val="32"/>
        </w:rPr>
        <w:t>- Kancelarię Sejmu albo Senatu – dotyczy posłów i senatorów;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- pracodawcę, u którego osoba pobierająca stypendium odbywa staż, przygotowanie zawodowe dorosłych, przygotowanie zawodowe w miejscu pracy lub szkolenie albo jednostkę, w której osoba p</w:t>
      </w:r>
      <w:r>
        <w:rPr>
          <w:sz w:val="32"/>
          <w:szCs w:val="32"/>
        </w:rPr>
        <w:t xml:space="preserve">obierająca stypendium odbywa szkolenie – obowiązuje osoby pobierające stypendium w okresie odbywania tego stażu, przygotowania zawodowego dorosłych, przygotowania zawodowego w miejscu pracy </w:t>
      </w:r>
      <w:r>
        <w:rPr>
          <w:sz w:val="32"/>
          <w:szCs w:val="32"/>
        </w:rPr>
        <w:lastRenderedPageBreak/>
        <w:t>lub szkolenia na podstawie skierowania wydanego przez powiatowy ur</w:t>
      </w:r>
      <w:r>
        <w:rPr>
          <w:sz w:val="32"/>
          <w:szCs w:val="32"/>
        </w:rPr>
        <w:t>ząd pracy lub przez inny podmiot kierujący;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- spółdzielnię produkcyjną, spółdzielnię kółek rolniczych – jeżeli wypadkowi uległ członek którejś z tych spółdzielni, a także inne osoby traktowane na równi z członkiem spółdzielni, w rozumieniu przepisów o sys</w:t>
      </w:r>
      <w:r>
        <w:rPr>
          <w:sz w:val="32"/>
          <w:szCs w:val="32"/>
        </w:rPr>
        <w:t>temie ubezpieczeń społecznych, wykonujących pracę na rzecz tych spółdzielni;</w:t>
      </w:r>
    </w:p>
    <w:p w14:paraId="3D00A677" w14:textId="77777777" w:rsidR="009C7DC8" w:rsidRDefault="00813DA6">
      <w:pPr>
        <w:shd w:val="clear" w:color="auto" w:fill="FFFFFF"/>
        <w:spacing w:after="0" w:line="240" w:lineRule="auto"/>
        <w:jc w:val="both"/>
      </w:pPr>
      <w:r>
        <w:rPr>
          <w:sz w:val="32"/>
          <w:szCs w:val="32"/>
        </w:rPr>
        <w:t>- podmiot, na którego rzecz poszkodowany wykonywał pracę na podstawie umowy agencyjnej, umowy zlecenia lub umowy o świadczenie usług, do których zgodnie z ustawą z dnia 23 kwietni</w:t>
      </w:r>
      <w:r>
        <w:rPr>
          <w:sz w:val="32"/>
          <w:szCs w:val="32"/>
        </w:rPr>
        <w:t>a 1964 r. - Kodeks cywilny (tekst jedn.: Dz. U. z 2014 r. poz. 121) – dalej k.c. stosuje się przepisy dotyczące zlecenia;</w:t>
      </w:r>
    </w:p>
    <w:p w14:paraId="5CFEE983" w14:textId="77777777" w:rsidR="009C7DC8" w:rsidRDefault="00813DA6">
      <w:pPr>
        <w:shd w:val="clear" w:color="auto" w:fill="FFFFFF"/>
        <w:spacing w:after="0" w:line="240" w:lineRule="auto"/>
        <w:jc w:val="both"/>
      </w:pPr>
      <w:r>
        <w:rPr>
          <w:sz w:val="32"/>
          <w:szCs w:val="32"/>
        </w:rPr>
        <w:t>- osobę wykonującą pracę na podstawie umowy agencyjnej, umowy zlecenia lub umowy o świadczenie usług, do której zgodnie z k.c. stosuje</w:t>
      </w:r>
      <w:r>
        <w:rPr>
          <w:sz w:val="32"/>
          <w:szCs w:val="32"/>
        </w:rPr>
        <w:t xml:space="preserve"> się przepisy dotyczące zlecenia – gdy poszkodowana jest osoba współpracująca z tą osobą;</w:t>
      </w:r>
    </w:p>
    <w:p w14:paraId="3A512EF7" w14:textId="77777777" w:rsidR="009C7DC8" w:rsidRDefault="00813DA6">
      <w:pPr>
        <w:shd w:val="clear" w:color="auto" w:fill="FFFFFF"/>
        <w:spacing w:after="0" w:line="240" w:lineRule="auto"/>
        <w:jc w:val="both"/>
      </w:pPr>
      <w:r>
        <w:rPr>
          <w:sz w:val="32"/>
          <w:szCs w:val="32"/>
        </w:rPr>
        <w:t xml:space="preserve">- ZUS – gdy obowiązek zawiadomienia dotyczy osoby prowadzące pozarolniczą działalność oraz współpracujące przy prowadzeniu takiej działalności w rozumieniu przepisów </w:t>
      </w:r>
      <w:r>
        <w:rPr>
          <w:sz w:val="32"/>
          <w:szCs w:val="32"/>
        </w:rPr>
        <w:t>o systemie ubezpieczeń społecznych;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- właściwą zwierzchnią instytucję diecezjalną lub zakonną – gdy zdarzenie dotyczy duchownego;</w:t>
      </w:r>
    </w:p>
    <w:p w14:paraId="5783948B" w14:textId="77777777" w:rsidR="009C7DC8" w:rsidRDefault="00813DA6">
      <w:pPr>
        <w:shd w:val="clear" w:color="auto" w:fill="FFFFFF"/>
        <w:spacing w:after="0" w:line="240" w:lineRule="auto"/>
        <w:jc w:val="both"/>
      </w:pPr>
      <w:r>
        <w:rPr>
          <w:sz w:val="32"/>
          <w:szCs w:val="32"/>
        </w:rPr>
        <w:t>- pracodawcę, u którego osoba odbywa służbę zastępczą - dotyczy odbywających tę służbę;</w:t>
      </w:r>
    </w:p>
    <w:p w14:paraId="6DE67807" w14:textId="77777777" w:rsidR="009C7DC8" w:rsidRDefault="00813DA6">
      <w:pPr>
        <w:shd w:val="clear" w:color="auto" w:fill="FFFFFF"/>
        <w:spacing w:after="0" w:line="240" w:lineRule="auto"/>
        <w:jc w:val="both"/>
      </w:pPr>
      <w:r>
        <w:rPr>
          <w:sz w:val="32"/>
          <w:szCs w:val="32"/>
        </w:rPr>
        <w:t>- Krajową Szkołę Administracji Public</w:t>
      </w:r>
      <w:r>
        <w:rPr>
          <w:sz w:val="32"/>
          <w:szCs w:val="32"/>
        </w:rPr>
        <w:t>znej – dotyczy słuchaczy tej szkoły pobierających stypendium;</w:t>
      </w:r>
    </w:p>
    <w:p w14:paraId="3D979516" w14:textId="77777777" w:rsidR="009C7DC8" w:rsidRDefault="00813DA6">
      <w:pPr>
        <w:shd w:val="clear" w:color="auto" w:fill="FFFFFF"/>
        <w:spacing w:after="0" w:line="240" w:lineRule="auto"/>
        <w:jc w:val="both"/>
      </w:pPr>
      <w:r>
        <w:rPr>
          <w:sz w:val="32"/>
          <w:szCs w:val="32"/>
        </w:rPr>
        <w:t>- pracodawcę – gdy poszkodowany/a wykonuje pracę na podstawie umowy agencyjnej, umowy zlecenia lub umowy o świadczenie usług, do której zgodnie z k.c. stosuje się przepisy dotyczące zlecenia alb</w:t>
      </w:r>
      <w:r>
        <w:rPr>
          <w:sz w:val="32"/>
          <w:szCs w:val="32"/>
        </w:rPr>
        <w:t>o umowy o dzieło, jeżeli umowa taka została zawarta z pracodawcą, z którym osoba ta pozostaje w stosunku pracy;</w:t>
      </w:r>
    </w:p>
    <w:p w14:paraId="7B3F403C" w14:textId="77777777" w:rsidR="009C7DC8" w:rsidRDefault="00813DA6">
      <w:pPr>
        <w:shd w:val="clear" w:color="auto" w:fill="FFFFFF"/>
        <w:spacing w:after="0" w:line="240" w:lineRule="auto"/>
        <w:jc w:val="both"/>
      </w:pPr>
      <w:r>
        <w:rPr>
          <w:sz w:val="32"/>
          <w:szCs w:val="32"/>
        </w:rPr>
        <w:t xml:space="preserve">- podmiot, z którym została zawarta umowa agencyjna, umowa zlecenia lub umowa o świadczenie usług, do której zgodnie z k.c. </w:t>
      </w:r>
      <w:r>
        <w:rPr>
          <w:sz w:val="32"/>
          <w:szCs w:val="32"/>
        </w:rPr>
        <w:lastRenderedPageBreak/>
        <w:t>stosuje się przepisy</w:t>
      </w:r>
      <w:r>
        <w:rPr>
          <w:sz w:val="32"/>
          <w:szCs w:val="32"/>
        </w:rPr>
        <w:t xml:space="preserve"> dotyczące zlecenia, albo umowa o dzieło - dotyczy osoby wykonującej umowę, jeżeli w ramach takiej umowy praca jest wykonywana na rzecz pracodawcy, z którym osoba ta pozostaje w stosunku pracy;</w:t>
      </w:r>
    </w:p>
    <w:p w14:paraId="4490366E" w14:textId="77777777" w:rsidR="009C7DC8" w:rsidRDefault="00813DA6">
      <w:pPr>
        <w:shd w:val="clear" w:color="auto" w:fill="FFFFFF"/>
        <w:spacing w:after="0" w:line="240" w:lineRule="auto"/>
        <w:jc w:val="both"/>
      </w:pPr>
      <w:r>
        <w:rPr>
          <w:sz w:val="32"/>
          <w:szCs w:val="32"/>
        </w:rPr>
        <w:t>- podmiot, w którym funkcjonariusz celny pełni służbę – dotycz</w:t>
      </w:r>
      <w:r>
        <w:rPr>
          <w:sz w:val="32"/>
          <w:szCs w:val="32"/>
        </w:rPr>
        <w:t>y tego funkcjonariusza.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Powyższe podmioty dokonują ustalenia okoliczności i przyczyn wypadków przy pracy w karcie wypadku, której wzór podaje załącznik do </w:t>
      </w:r>
      <w:proofErr w:type="spellStart"/>
      <w:r>
        <w:rPr>
          <w:sz w:val="32"/>
          <w:szCs w:val="32"/>
        </w:rPr>
        <w:t>r.u.w.k.w</w:t>
      </w:r>
      <w:proofErr w:type="spellEnd"/>
      <w:r>
        <w:rPr>
          <w:sz w:val="32"/>
          <w:szCs w:val="32"/>
        </w:rPr>
        <w:t>.</w:t>
      </w:r>
    </w:p>
    <w:p w14:paraId="6B8504E2" w14:textId="77777777" w:rsidR="009C7DC8" w:rsidRDefault="00813DA6">
      <w:pPr>
        <w:shd w:val="clear" w:color="auto" w:fill="FFFFFF"/>
        <w:spacing w:after="0" w:line="240" w:lineRule="auto"/>
        <w:jc w:val="both"/>
      </w:pPr>
      <w:r>
        <w:rPr>
          <w:sz w:val="32"/>
          <w:szCs w:val="32"/>
        </w:rPr>
        <w:br/>
        <w:t xml:space="preserve">Natomiast poszkodowani, w stosunku do których ustalenia okoliczności i przyczyn wypadku </w:t>
      </w:r>
      <w:r>
        <w:rPr>
          <w:sz w:val="32"/>
          <w:szCs w:val="32"/>
        </w:rPr>
        <w:t>przy pracy dokonuje bezpośrednio Zakład Ubezpieczeń Społecznych, zawiadamiają o wypadku terenową jednostkę organizacyjną ZUS właściwą ze względu na siedzibę prowadzenia działalności albo miejsce sprawowania opieki określone w umowie uaktywniającej, czyli u</w:t>
      </w:r>
      <w:r>
        <w:rPr>
          <w:sz w:val="32"/>
          <w:szCs w:val="32"/>
        </w:rPr>
        <w:t>mowie, o której mowa w ustawie z 4 lutego 2011 r. o opiece nad dzieckiem w wieku do 3 lat (tekst jedn.: Dz. U. z 2013 r. poz. 1457).</w:t>
      </w:r>
    </w:p>
    <w:p w14:paraId="691933A8" w14:textId="77777777" w:rsidR="009C7DC8" w:rsidRDefault="00813DA6">
      <w:pPr>
        <w:shd w:val="clear" w:color="auto" w:fill="FFFFFF"/>
        <w:spacing w:after="0" w:line="240" w:lineRule="auto"/>
        <w:jc w:val="both"/>
      </w:pPr>
      <w:r>
        <w:rPr>
          <w:sz w:val="32"/>
          <w:szCs w:val="32"/>
        </w:rPr>
        <w:br/>
        <w:t xml:space="preserve">W powyższych przypadkach chodzi o osoby prowadzące pozarolniczą działalność gospodarczą lub osoby wykonujące wolny zawód, </w:t>
      </w:r>
      <w:r>
        <w:rPr>
          <w:sz w:val="32"/>
          <w:szCs w:val="32"/>
        </w:rPr>
        <w:t>jak np. lekarze, pielęgniarki i położne, architekci, tłumacze, notariusze, radcy prawni, czy księgowe pod warunkiem, że praca jest wykonywana przez te osoby bez zatrudniania na podstawie umowy o pracę, umowy zlecenia, umowy o dzieło lub innej umowy o podob</w:t>
      </w:r>
      <w:r>
        <w:rPr>
          <w:sz w:val="32"/>
          <w:szCs w:val="32"/>
        </w:rPr>
        <w:t>nym charakterze.</w:t>
      </w:r>
    </w:p>
    <w:p w14:paraId="06DFA10E" w14:textId="77777777" w:rsidR="009C7DC8" w:rsidRDefault="009C7DC8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</w:p>
    <w:p w14:paraId="4C325493" w14:textId="77777777" w:rsidR="009C7DC8" w:rsidRDefault="00813DA6">
      <w:pPr>
        <w:pStyle w:val="Nagwek2"/>
        <w:shd w:val="clear" w:color="auto" w:fill="F3F3F3"/>
        <w:spacing w:beforeAutospacing="0" w:after="0" w:afterAutospacing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Wypadek w okresie ubezpieczenia wypadkowego – inny wypadek przy pracy</w:t>
      </w:r>
    </w:p>
    <w:p w14:paraId="41E377F9" w14:textId="77777777" w:rsidR="009C7DC8" w:rsidRDefault="00813DA6">
      <w:pPr>
        <w:pStyle w:val="NormalnyWeb"/>
        <w:shd w:val="clear" w:color="auto" w:fill="F3F3F3"/>
        <w:spacing w:beforeAutospacing="0" w:after="150" w:afterAutospacing="0"/>
        <w:ind w:right="22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14:paraId="4E7E6CDD" w14:textId="77777777" w:rsidR="009C7DC8" w:rsidRDefault="00813DA6">
      <w:pPr>
        <w:pStyle w:val="NormalnyWeb"/>
        <w:shd w:val="clear" w:color="auto" w:fill="F3F3F3"/>
        <w:spacing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Style w:val="Pogrubienie"/>
          <w:rFonts w:ascii="Arial" w:hAnsi="Arial" w:cs="Arial"/>
          <w:color w:val="222222"/>
          <w:sz w:val="19"/>
          <w:szCs w:val="19"/>
        </w:rPr>
        <w:t>Zgłoszenia wypadku</w:t>
      </w:r>
      <w:r>
        <w:rPr>
          <w:rFonts w:ascii="Arial" w:hAnsi="Arial" w:cs="Arial"/>
          <w:color w:val="222222"/>
          <w:sz w:val="19"/>
          <w:szCs w:val="19"/>
        </w:rPr>
        <w:t xml:space="preserve"> dokonuje poszkodowany, jeśli stan jego zdrowia na to pozwala, lub inne osoby, np. świadkowie. Dla tej grupy wypadków nie sporządza się jednak </w:t>
      </w:r>
      <w:r>
        <w:rPr>
          <w:rFonts w:ascii="Arial" w:hAnsi="Arial" w:cs="Arial"/>
          <w:color w:val="222222"/>
          <w:sz w:val="19"/>
          <w:szCs w:val="19"/>
        </w:rPr>
        <w:t>protokołu powypadkowego, lecz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kartę wypadku</w:t>
      </w:r>
      <w:r>
        <w:rPr>
          <w:rFonts w:ascii="Arial" w:hAnsi="Arial" w:cs="Arial"/>
          <w:color w:val="222222"/>
          <w:sz w:val="19"/>
          <w:szCs w:val="19"/>
        </w:rPr>
        <w:t>, która jest podstawą do ustalenia należnych poszkodowanemu (lub jego rodzinie) świadczeń odszkodowawczych.</w:t>
      </w:r>
    </w:p>
    <w:p w14:paraId="63233938" w14:textId="77777777" w:rsidR="009C7DC8" w:rsidRDefault="00813DA6">
      <w:pPr>
        <w:pStyle w:val="NormalnyWeb"/>
        <w:shd w:val="clear" w:color="auto" w:fill="F3F3F3"/>
        <w:spacing w:beforeAutospacing="0" w:after="0" w:afterAutospacing="0"/>
        <w:jc w:val="both"/>
      </w:pPr>
      <w:r>
        <w:rPr>
          <w:rFonts w:ascii="Arial" w:hAnsi="Arial" w:cs="Arial"/>
          <w:color w:val="222222"/>
          <w:sz w:val="19"/>
          <w:szCs w:val="19"/>
        </w:rPr>
        <w:t>Podmioty mające obowiązek ustalenia okoliczności i przyczyn wypadków wymienionych w punktach a-g i i-n, p</w:t>
      </w:r>
      <w:r>
        <w:rPr>
          <w:rFonts w:ascii="Arial" w:hAnsi="Arial" w:cs="Arial"/>
          <w:color w:val="222222"/>
          <w:sz w:val="19"/>
          <w:szCs w:val="19"/>
        </w:rPr>
        <w:t>o otrzymaniu wiadomości o wypadku, powiadamiają o wszczęciu postępowania powypadkowego właściwą terenową jednostkę organizacyjną Zakładu Ubezpieczeń Społecznych.</w:t>
      </w:r>
    </w:p>
    <w:p w14:paraId="5956F880" w14:textId="77777777" w:rsidR="009C7DC8" w:rsidRDefault="00813DA6">
      <w:pPr>
        <w:pStyle w:val="NormalnyWeb"/>
        <w:shd w:val="clear" w:color="auto" w:fill="F3F3F3"/>
        <w:spacing w:beforeAutospacing="0" w:after="0" w:afterAutospacing="0"/>
        <w:jc w:val="both"/>
      </w:pPr>
      <w:r>
        <w:rPr>
          <w:rFonts w:ascii="Arial" w:hAnsi="Arial" w:cs="Arial"/>
          <w:color w:val="222222"/>
          <w:sz w:val="19"/>
          <w:szCs w:val="19"/>
        </w:rPr>
        <w:t>Kartę wypadku sporządza się po ustaleniu okoliczności i przyczyn –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 xml:space="preserve">nie później niż w terminie 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do 14 dni od zawiadomienia o zdarzeniu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p w14:paraId="78883A90" w14:textId="77777777" w:rsidR="009C7DC8" w:rsidRDefault="00813DA6">
      <w:pPr>
        <w:pStyle w:val="NormalnyWeb"/>
        <w:shd w:val="clear" w:color="auto" w:fill="F3F3F3"/>
        <w:spacing w:beforeAutospacing="0" w:after="15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lastRenderedPageBreak/>
        <w:t>Zamieszczenie w karcie stwierdzenia, że zdarzenie nie jest wypadkiem przy pracy, wymaga uzasadnienia i wskazania na to dowodów.</w:t>
      </w:r>
    </w:p>
    <w:p w14:paraId="1D3B8E04" w14:textId="77777777" w:rsidR="009C7DC8" w:rsidRDefault="00813DA6">
      <w:pPr>
        <w:pStyle w:val="NormalnyWeb"/>
        <w:shd w:val="clear" w:color="auto" w:fill="F3F3F3"/>
        <w:spacing w:beforeAutospacing="0" w:after="0" w:afterAutospacing="0"/>
        <w:jc w:val="both"/>
      </w:pPr>
      <w:r>
        <w:rPr>
          <w:rFonts w:ascii="Arial" w:hAnsi="Arial" w:cs="Arial"/>
          <w:color w:val="222222"/>
          <w:sz w:val="19"/>
          <w:szCs w:val="19"/>
        </w:rPr>
        <w:t>Na podstawie karty wypadku wypełnia się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statystyczną kartę wypadku GUS</w:t>
      </w:r>
      <w:r>
        <w:rPr>
          <w:rFonts w:ascii="Arial" w:hAnsi="Arial" w:cs="Arial"/>
          <w:color w:val="222222"/>
          <w:sz w:val="19"/>
          <w:szCs w:val="19"/>
        </w:rPr>
        <w:t>. Stosuje się do n</w:t>
      </w:r>
      <w:r>
        <w:rPr>
          <w:rFonts w:ascii="Arial" w:hAnsi="Arial" w:cs="Arial"/>
          <w:color w:val="222222"/>
          <w:sz w:val="19"/>
          <w:szCs w:val="19"/>
        </w:rPr>
        <w:t>iej takie same zasady, jak do wypadku przy pracy osób będących pracownikami.</w:t>
      </w:r>
    </w:p>
    <w:p w14:paraId="10C3F1EB" w14:textId="77777777" w:rsidR="009C7DC8" w:rsidRDefault="00813DA6">
      <w:pPr>
        <w:shd w:val="clear" w:color="auto" w:fill="FFFFFF"/>
        <w:spacing w:after="0" w:line="240" w:lineRule="auto"/>
        <w:jc w:val="both"/>
      </w:pPr>
      <w:r>
        <w:rPr>
          <w:sz w:val="32"/>
          <w:szCs w:val="32"/>
        </w:rPr>
        <w:br/>
      </w:r>
      <w:r>
        <w:rPr>
          <w:rFonts w:ascii="Verdana" w:eastAsia="Times New Roman" w:hAnsi="Verdana" w:cs="Times New Roman"/>
          <w:b/>
          <w:bCs/>
          <w:i/>
          <w:iCs/>
          <w:color w:val="575757"/>
          <w:sz w:val="23"/>
          <w:szCs w:val="23"/>
          <w:lang w:eastAsia="pl-PL"/>
        </w:rPr>
        <w:t>Wypadki osób niebędących pracownikami – art. 3. 3Pojęcie wypadku przy pracy</w:t>
      </w:r>
    </w:p>
    <w:p w14:paraId="48247C44" w14:textId="77777777" w:rsidR="009C7DC8" w:rsidRDefault="009C7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029E0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wypadek przy pracy uważa się również nagłe zdarzenie wywołane przyczyną zewnętrzną powodujące uraz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śmierć, które nastąpiło w okresie ubezpieczenia wypadkowego z danego tytułu podczas:</w:t>
      </w:r>
    </w:p>
    <w:p w14:paraId="791342CC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14:paraId="72F696CD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uprawiania sportu w trakcie zawodów i treningów przez osobę pobierającą stypendium sportowe;</w:t>
      </w:r>
    </w:p>
    <w:p w14:paraId="790418B3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14:paraId="2D349054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odpłatnie pracy na podstawie skierowania do pracy w 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 odbywania kary pozbawienia wolności lub tymczasowego aresztowania;</w:t>
      </w:r>
    </w:p>
    <w:p w14:paraId="54919F63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14:paraId="719C6DA2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mandatu posła lub senatora, pobierającego uposażenie;</w:t>
      </w:r>
    </w:p>
    <w:p w14:paraId="1926C36F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</w:p>
    <w:p w14:paraId="7F243C3B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odbywania szkolenia, stażu, przygotowania zawodowego dorosłych lub przygotowania zawodowego w miejscu pracy przez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sobę pobierającą stypendium w okresie odbywania tego szkolenia, stażu, przygotowania zawodowego dorosłych lub przygotowania zawodowego w miejscu pracy na podstawie skierowania wydanego przez powiatowy urząd pracy lub przez inny podmiot kierujący, pobierani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stypendium na podstawie przepisów o promocji zatrudnienia i instytucjach rynku pracy w okresie odbywania studiów podyplomowych;</w:t>
      </w:r>
    </w:p>
    <w:p w14:paraId="2C27AB81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</w:p>
    <w:p w14:paraId="08EB4850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przez członka rolniczej spółdzielni produkcyjnej, spółdzielni kółek rolniczych oraz przez inną osobę traktowaną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równi z członkiem spółdzielni w rozumieniu przepisów o systemie ubezpieczeń społecznych, pracy na rzecz tych spółdzielni;</w:t>
      </w:r>
    </w:p>
    <w:p w14:paraId="4541CD60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</w:p>
    <w:p w14:paraId="0870AB14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pracy na podstawie umowy agencyjnej, umowy zlecenia lub umowy o świadczenie usług, do której zgodnie z Kodeksem cyw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ilnym stosuje się przepisy dotyczące zlecenia;</w:t>
      </w:r>
    </w:p>
    <w:p w14:paraId="655FD184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6a)</w:t>
      </w:r>
    </w:p>
    <w:p w14:paraId="27F59816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pracy na podstawie umowy uaktywniającej, o której mowa w ustawie z dnia 4 lutego 2011 r. o opiece nad dziećmi w wieku do lat 3 (Dz. U. z 2019 r. poz. 409 i 730);</w:t>
      </w:r>
    </w:p>
    <w:p w14:paraId="13D84362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</w:p>
    <w:p w14:paraId="6A9DD3B3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 pracy na podstawie umowy agencyjnej, umowy zlecenia lub umowy o świadczenie usług, do której zgodnie z Kodeksem cywilnym stosuje się przepisy dotyczące zlecenia;</w:t>
      </w:r>
    </w:p>
    <w:p w14:paraId="43CF76B5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</w:p>
    <w:p w14:paraId="0909E130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zwykłych czynności związanych z prowadzeniem działalności pozarolni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czej w rozumieniu przepisów o systemie ubezpieczeń społecznych;</w:t>
      </w:r>
    </w:p>
    <w:p w14:paraId="5B10A356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</w:p>
    <w:p w14:paraId="2856FD39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zwykłych czynności związanych ze współpracą przy prowadzeniu działalności pozarolniczej w rozumieniu przepisów o systemie ubezpieczeń społecznych;</w:t>
      </w:r>
    </w:p>
    <w:p w14:paraId="2C3D4B86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</w:p>
    <w:p w14:paraId="46872906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przez osobę 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chowną czynności religijnych lub czynności związanych z powierzonymi funkcjami duszpasterskimi lub zakonnymi;</w:t>
      </w:r>
    </w:p>
    <w:p w14:paraId="4A3DA0BF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11)</w:t>
      </w:r>
    </w:p>
    <w:p w14:paraId="394CA9DC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odbywania służby zastępczej;</w:t>
      </w:r>
    </w:p>
    <w:p w14:paraId="4D1D3B08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</w:p>
    <w:p w14:paraId="756E8123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nauki w Krajowej Szkole Administracji Publicznej im. Prezydenta Rzeczypospolitej Polskiej Lecha Kaczyńskiego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słuchaczy pobierających stypendium;</w:t>
      </w:r>
    </w:p>
    <w:p w14:paraId="2B5D16C0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12a)</w:t>
      </w:r>
    </w:p>
    <w:p w14:paraId="2D3E811E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się w szkole doktorskiej przez doktorantów otrzymujących stypendium;</w:t>
      </w:r>
    </w:p>
    <w:p w14:paraId="51EC2CAC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</w:p>
    <w:p w14:paraId="6C7A94FA" w14:textId="77777777" w:rsidR="009C7DC8" w:rsidRDefault="0081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pracy na podstawie umowy agencyjnej, umowy zlecenia lub umowy o świadczenie usług, do której zgodnie z Kodeksem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cywilnym stosuje się przepisy dotyczące zlecenia, albo umowy o dzieło, jeżeli umowa taka została zawarta z pracodawcą, z którym osoba pozostaje w stosunku pracy, lub jeżeli w ramach takiej umowy wykonuje ona pracę na rzecz pracodawcy, z którym pozostaje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stosunku pracy. </w:t>
      </w:r>
    </w:p>
    <w:p w14:paraId="35B23A80" w14:textId="77777777" w:rsidR="009C7DC8" w:rsidRDefault="009C7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B07C3" w14:textId="77777777" w:rsidR="009C7DC8" w:rsidRDefault="00813DA6">
      <w:pPr>
        <w:pStyle w:val="Nagwek1"/>
        <w:spacing w:before="0" w:after="0" w:line="240" w:lineRule="auto"/>
        <w:rPr>
          <w:rFonts w:ascii="Tahoma" w:eastAsia="Times New Roman" w:hAnsi="Tahoma" w:cs="Times New Roman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imes New Roman"/>
          <w:color w:val="000000"/>
          <w:sz w:val="24"/>
          <w:szCs w:val="24"/>
          <w:lang w:eastAsia="pl-PL"/>
        </w:rPr>
        <w:t>Zgłaszanie wypadku przy prowadzeniu działalności pozarolniczej</w:t>
      </w:r>
    </w:p>
    <w:p w14:paraId="37E56D5A" w14:textId="77777777" w:rsidR="009C7DC8" w:rsidRDefault="009C7DC8">
      <w:pPr>
        <w:sectPr w:rsidR="009C7DC8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77A0E14B" w14:textId="77777777" w:rsidR="009C7DC8" w:rsidRDefault="00813DA6">
      <w:pPr>
        <w:pStyle w:val="Tekstpodstawowy"/>
        <w:spacing w:before="60" w:line="255" w:lineRule="atLeast"/>
        <w:rPr>
          <w:rFonts w:ascii="Tahoma" w:hAnsi="Tahoma"/>
          <w:color w:val="000099"/>
          <w:sz w:val="15"/>
        </w:rPr>
      </w:pPr>
      <w:r>
        <w:rPr>
          <w:rFonts w:ascii="Tahoma" w:hAnsi="Tahoma"/>
          <w:color w:val="000099"/>
          <w:sz w:val="15"/>
        </w:rPr>
        <w:t>Gazeta Podatkowa nr 3 (1460) z dnia 8.01.2018</w:t>
      </w:r>
    </w:p>
    <w:p w14:paraId="71F00503" w14:textId="77777777" w:rsidR="009C7DC8" w:rsidRDefault="00813DA6">
      <w:pPr>
        <w:pStyle w:val="Tekstpodstawowy"/>
        <w:spacing w:after="0" w:line="255" w:lineRule="atLeast"/>
        <w:rPr>
          <w:rFonts w:ascii="Tahoma" w:hAnsi="Tahoma"/>
          <w:color w:val="000000"/>
          <w:sz w:val="15"/>
        </w:rPr>
      </w:pPr>
      <w:r>
        <w:rPr>
          <w:rFonts w:ascii="Tahoma" w:hAnsi="Tahoma"/>
          <w:color w:val="000000"/>
          <w:sz w:val="15"/>
        </w:rPr>
        <w:t>Bożena Dziuba</w:t>
      </w:r>
    </w:p>
    <w:p w14:paraId="1FFD2D37" w14:textId="77777777" w:rsidR="009C7DC8" w:rsidRDefault="009C7DC8">
      <w:pPr>
        <w:sectPr w:rsidR="009C7DC8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4EBC6AD3" w14:textId="77777777" w:rsidR="009C7DC8" w:rsidRDefault="00813DA6">
      <w:pPr>
        <w:pStyle w:val="Tekstpodstawowy"/>
        <w:spacing w:before="225" w:line="270" w:lineRule="atLeast"/>
        <w:jc w:val="both"/>
      </w:pPr>
      <w:r>
        <w:rPr>
          <w:rStyle w:val="Mocnowyrniony"/>
          <w:rFonts w:ascii="Tahoma" w:hAnsi="Tahoma"/>
          <w:b w:val="0"/>
          <w:color w:val="000000"/>
          <w:sz w:val="18"/>
        </w:rPr>
        <w:t xml:space="preserve">Osoba prowadząca własną działalność pozarolniczą, która uległa </w:t>
      </w:r>
      <w:r>
        <w:rPr>
          <w:rStyle w:val="Mocnowyrniony"/>
          <w:rFonts w:ascii="Tahoma" w:hAnsi="Tahoma"/>
          <w:b w:val="0"/>
          <w:color w:val="000000"/>
          <w:sz w:val="18"/>
        </w:rPr>
        <w:t>wypadkowi przy pracy, może skorzystać ze świadczeń z ubezpieczenia wypadkowego. W tym celu w pierwszej kolejności powinno nastąpić zgłoszenie wypadku. Dokonuje się tego w ZUS, który na tę okoliczność sporządza kartę wypadku będącą podstawą do wypłaty świad</w:t>
      </w:r>
      <w:r>
        <w:rPr>
          <w:rStyle w:val="Mocnowyrniony"/>
          <w:rFonts w:ascii="Tahoma" w:hAnsi="Tahoma"/>
          <w:b w:val="0"/>
          <w:color w:val="000000"/>
          <w:sz w:val="18"/>
        </w:rPr>
        <w:t>czeń wypadkowych.</w:t>
      </w:r>
    </w:p>
    <w:p w14:paraId="2D5B044F" w14:textId="77777777" w:rsidR="009C7DC8" w:rsidRDefault="00813DA6">
      <w:pPr>
        <w:pStyle w:val="Tekstpodstawowy"/>
        <w:spacing w:before="225" w:line="270" w:lineRule="atLeast"/>
        <w:jc w:val="both"/>
      </w:pPr>
      <w:r>
        <w:rPr>
          <w:rFonts w:ascii="Tahoma" w:hAnsi="Tahoma"/>
          <w:color w:val="000000"/>
          <w:sz w:val="18"/>
        </w:rPr>
        <w:t>Jeżeli podczas wykonywania zwykłych czynności związanych z prowadzeniem działalności pozarolniczej (w rozumieniu przepisów o systemie ubezpieczeń społecznych), w okresie ubezpieczenia wypadkowego z tego tytułu, nastąpiło nagłe zdarzenie w</w:t>
      </w:r>
      <w:r>
        <w:rPr>
          <w:rFonts w:ascii="Tahoma" w:hAnsi="Tahoma"/>
          <w:color w:val="000000"/>
          <w:sz w:val="18"/>
        </w:rPr>
        <w:t>ywołane przyczyną zewnętrzną powodujące uraz lub śmierć, zdarzenie to uznawane jest za wypadek przy pracy, uprawniający do skorzystania ze świadczeń wypadkowych. Ich pełny katalog został określony w </w:t>
      </w:r>
      <w:hyperlink r:id="rId5" w:tgtFrame="_blank">
        <w:r>
          <w:rPr>
            <w:rStyle w:val="czeinternetowe"/>
            <w:rFonts w:ascii="Tahoma" w:hAnsi="Tahoma"/>
            <w:b/>
            <w:color w:val="08089A"/>
            <w:sz w:val="18"/>
            <w:u w:val="none"/>
          </w:rPr>
          <w:t>art. 6 ust. 1</w:t>
        </w:r>
      </w:hyperlink>
      <w:r>
        <w:rPr>
          <w:rFonts w:ascii="Tahoma" w:hAnsi="Tahoma"/>
          <w:color w:val="000000"/>
          <w:sz w:val="18"/>
        </w:rPr>
        <w:t> ustawy o ubezpieczeniu społecznym z tytułu wypadków przy pracy i chorób zawodowych, zwanej ustawą wypadkową.</w:t>
      </w:r>
    </w:p>
    <w:p w14:paraId="17C11482" w14:textId="77777777" w:rsidR="009C7DC8" w:rsidRDefault="00813DA6">
      <w:pPr>
        <w:pStyle w:val="Tekstpodstawowy"/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 xml:space="preserve">Ograniczeniem w prawie do tych świadczeń jest jednak </w:t>
      </w:r>
      <w:r>
        <w:rPr>
          <w:rFonts w:ascii="Tahoma" w:hAnsi="Tahoma"/>
          <w:color w:val="000000"/>
          <w:sz w:val="18"/>
        </w:rPr>
        <w:t>wystąpienie w dniu wypadku na koncie (w ZUS) osoby prowadzącej działalność pozarolniczą zadłużenia z tytułu składek na ubezpieczenia społeczne na kwotę przekraczającą 6,60 zł. W takim przypadku świadczenia te nie przysługują do czasu spłaty całości zadłuże</w:t>
      </w:r>
      <w:r>
        <w:rPr>
          <w:rFonts w:ascii="Tahoma" w:hAnsi="Tahoma"/>
          <w:color w:val="000000"/>
          <w:sz w:val="18"/>
        </w:rPr>
        <w:t>nia.</w:t>
      </w:r>
    </w:p>
    <w:p w14:paraId="653C6F7A" w14:textId="77777777" w:rsidR="009C7DC8" w:rsidRDefault="00813DA6">
      <w:pPr>
        <w:pStyle w:val="Nagwek2"/>
        <w:spacing w:before="375" w:after="0" w:line="420" w:lineRule="atLeast"/>
        <w:jc w:val="both"/>
        <w:rPr>
          <w:rFonts w:ascii="Tahoma" w:hAnsi="Tahoma"/>
          <w:b w:val="0"/>
          <w:color w:val="000000"/>
          <w:sz w:val="21"/>
        </w:rPr>
      </w:pPr>
      <w:r>
        <w:rPr>
          <w:rFonts w:ascii="Tahoma" w:hAnsi="Tahoma"/>
          <w:b w:val="0"/>
          <w:color w:val="000000"/>
          <w:sz w:val="21"/>
        </w:rPr>
        <w:t>Zgłoszenie wypadku</w:t>
      </w:r>
    </w:p>
    <w:p w14:paraId="5A8D9A9F" w14:textId="77777777" w:rsidR="009C7DC8" w:rsidRDefault="00813DA6">
      <w:pPr>
        <w:pStyle w:val="Tekstpodstawowy"/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Pracownicy, którzy ulegli wypadkowi przy pracy, zgłaszają ten fakt swojemu pracodawcy zobowiązanemu do sporządzenia na tę okoliczność protokołu powypadkowego.</w:t>
      </w:r>
    </w:p>
    <w:p w14:paraId="0571B6E8" w14:textId="77777777" w:rsidR="009C7DC8" w:rsidRDefault="00813DA6">
      <w:pPr>
        <w:pStyle w:val="Tekstpodstawowy"/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Inaczej jest w przypadku osób prowadzących własną działalność pozarolnicz</w:t>
      </w:r>
      <w:r>
        <w:rPr>
          <w:rFonts w:ascii="Tahoma" w:hAnsi="Tahoma"/>
          <w:color w:val="000000"/>
          <w:sz w:val="18"/>
        </w:rPr>
        <w:t>ą, dla których ustalenia okoliczności i przyczyn wypadków przy pracy dokonuje ZUS w karcie wypadku. Dlatego do tego właśnie organu należy zgłosić wypadek mający miejsce podczas wykonywania zwykłych czynności związanych z prowadzeniem działalności pozarolni</w:t>
      </w:r>
      <w:r>
        <w:rPr>
          <w:rFonts w:ascii="Tahoma" w:hAnsi="Tahoma"/>
          <w:color w:val="000000"/>
          <w:sz w:val="18"/>
        </w:rPr>
        <w:t>czej.</w:t>
      </w:r>
    </w:p>
    <w:p w14:paraId="7682A065" w14:textId="77777777" w:rsidR="009C7DC8" w:rsidRDefault="00813DA6">
      <w:pPr>
        <w:pStyle w:val="Tekstpodstawowy"/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Tryb uznawania zdarzenia powstałego w okresie ubezpieczenia wypadkowego za wypadek przy pracy został określony w wydanym w tej sprawie rozporządzeniu Ministra Pracy i Polityki Społecznej (Dz. U. z 2013 r. poz. 1618), zwanym dalej rozporządzeniem.</w:t>
      </w:r>
    </w:p>
    <w:p w14:paraId="0C5032CA" w14:textId="77777777" w:rsidR="009C7DC8" w:rsidRDefault="00813DA6">
      <w:pPr>
        <w:pStyle w:val="Nagwek2"/>
        <w:spacing w:before="375" w:after="0" w:line="420" w:lineRule="atLeast"/>
        <w:jc w:val="both"/>
        <w:rPr>
          <w:rFonts w:ascii="Tahoma" w:hAnsi="Tahoma"/>
          <w:b w:val="0"/>
          <w:color w:val="000000"/>
          <w:sz w:val="21"/>
        </w:rPr>
      </w:pPr>
      <w:r>
        <w:rPr>
          <w:rFonts w:ascii="Tahoma" w:hAnsi="Tahoma"/>
          <w:b w:val="0"/>
          <w:color w:val="000000"/>
          <w:sz w:val="21"/>
        </w:rPr>
        <w:t>Uzn</w:t>
      </w:r>
      <w:r>
        <w:rPr>
          <w:rFonts w:ascii="Tahoma" w:hAnsi="Tahoma"/>
          <w:b w:val="0"/>
          <w:color w:val="000000"/>
          <w:sz w:val="21"/>
        </w:rPr>
        <w:t>awanie zdarzenia za wypadek przy pracy</w:t>
      </w:r>
    </w:p>
    <w:p w14:paraId="7BB918AA" w14:textId="77777777" w:rsidR="009C7DC8" w:rsidRDefault="00813DA6">
      <w:pPr>
        <w:pStyle w:val="Tekstpodstawowy"/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lastRenderedPageBreak/>
        <w:t>Zdarzenie wywołane przyczyną zewnętrzną powodujące uraz lub śmierć osoby prowadzącej własną działalność pozarolniczą uznaje się za wypadek przy pracy na podstawie ustalenia jego okoliczności i przyczyn, w szczególnośc</w:t>
      </w:r>
      <w:r>
        <w:rPr>
          <w:rFonts w:ascii="Tahoma" w:hAnsi="Tahoma"/>
          <w:color w:val="000000"/>
          <w:sz w:val="18"/>
        </w:rPr>
        <w:t>i przez:</w:t>
      </w:r>
    </w:p>
    <w:p w14:paraId="06F43530" w14:textId="77777777" w:rsidR="009C7DC8" w:rsidRDefault="00813DA6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zabezpieczenie miejsca wypadku w sposób pozwalający odtworzyć jego okoliczności,</w:t>
      </w:r>
      <w:r>
        <w:rPr>
          <w:rFonts w:ascii="Tahoma" w:hAnsi="Tahoma"/>
          <w:color w:val="000000"/>
          <w:sz w:val="18"/>
        </w:rPr>
        <w:br/>
        <w:t> </w:t>
      </w:r>
    </w:p>
    <w:p w14:paraId="61A916A0" w14:textId="77777777" w:rsidR="009C7DC8" w:rsidRDefault="00813DA6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dokonanie oględzin miejsca wypadku, stanu technicznego maszyn i innych urządzeń technicznych, stanu urządzeń ochronnych oraz zbadanie warunków wykonywania pracy i i</w:t>
      </w:r>
      <w:r>
        <w:rPr>
          <w:rFonts w:ascii="Tahoma" w:hAnsi="Tahoma"/>
          <w:color w:val="000000"/>
          <w:sz w:val="18"/>
        </w:rPr>
        <w:t>nnych okoliczności, które mogły mieć wpływ na powstanie wypadku,</w:t>
      </w:r>
    </w:p>
    <w:p w14:paraId="2ED5EE10" w14:textId="77777777" w:rsidR="009C7DC8" w:rsidRDefault="00813DA6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wysłuchanie wyjaśnień poszkodowanego, jeżeli stan jego zdrowia na to pozwala,</w:t>
      </w:r>
    </w:p>
    <w:p w14:paraId="601AB1E7" w14:textId="77777777" w:rsidR="009C7DC8" w:rsidRDefault="00813DA6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zebranie informacji dotyczących wypadku od świadków wypadku, </w:t>
      </w:r>
    </w:p>
    <w:p w14:paraId="7B27DFCE" w14:textId="77777777" w:rsidR="009C7DC8" w:rsidRDefault="00813DA6">
      <w:pPr>
        <w:pStyle w:val="Tekstpodstawowy"/>
        <w:numPr>
          <w:ilvl w:val="0"/>
          <w:numId w:val="1"/>
        </w:numPr>
        <w:tabs>
          <w:tab w:val="clear" w:pos="707"/>
          <w:tab w:val="left" w:pos="0"/>
        </w:tabs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zebranie innych dowodów dotyczących wypadku, uznany</w:t>
      </w:r>
      <w:r>
        <w:rPr>
          <w:rFonts w:ascii="Tahoma" w:hAnsi="Tahoma"/>
          <w:color w:val="000000"/>
          <w:sz w:val="18"/>
        </w:rPr>
        <w:t>ch za niezbędne.</w:t>
      </w:r>
    </w:p>
    <w:p w14:paraId="43C1C976" w14:textId="77777777" w:rsidR="009C7DC8" w:rsidRDefault="00813DA6">
      <w:pPr>
        <w:pStyle w:val="Tekstpodstawowy"/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Stwierdzenie, że zdarzenie nie jest wypadkiem przy pracy, wymaga uzasadnienia i wskazania dowodów stanowiących podstawę takiego stwierdzenia.</w:t>
      </w:r>
    </w:p>
    <w:p w14:paraId="7C5A95CC" w14:textId="77777777" w:rsidR="009C7DC8" w:rsidRDefault="00813DA6">
      <w:pPr>
        <w:pStyle w:val="Nagwek2"/>
        <w:spacing w:before="375" w:after="0" w:line="420" w:lineRule="atLeast"/>
        <w:jc w:val="both"/>
        <w:rPr>
          <w:rFonts w:ascii="Tahoma" w:hAnsi="Tahoma"/>
          <w:b w:val="0"/>
          <w:color w:val="000000"/>
          <w:sz w:val="21"/>
        </w:rPr>
      </w:pPr>
      <w:r>
        <w:rPr>
          <w:rFonts w:ascii="Tahoma" w:hAnsi="Tahoma"/>
          <w:b w:val="0"/>
          <w:color w:val="000000"/>
          <w:sz w:val="21"/>
        </w:rPr>
        <w:t>Karta wypadku</w:t>
      </w:r>
    </w:p>
    <w:p w14:paraId="3A319C76" w14:textId="77777777" w:rsidR="009C7DC8" w:rsidRDefault="00813DA6">
      <w:pPr>
        <w:pStyle w:val="Tekstpodstawowy"/>
        <w:spacing w:before="225" w:line="270" w:lineRule="atLeast"/>
        <w:jc w:val="both"/>
      </w:pPr>
      <w:r>
        <w:rPr>
          <w:rFonts w:ascii="Tahoma" w:hAnsi="Tahoma"/>
          <w:color w:val="000000"/>
          <w:sz w:val="18"/>
        </w:rPr>
        <w:t xml:space="preserve">Po ustaleniu okoliczności i przyczyn wypadku - nie później niż w terminie 14 dni </w:t>
      </w:r>
      <w:r>
        <w:rPr>
          <w:rFonts w:ascii="Tahoma" w:hAnsi="Tahoma"/>
          <w:color w:val="000000"/>
          <w:sz w:val="18"/>
        </w:rPr>
        <w:t>od dnia uzyskania zawiadomienia o wypadku - ZUS sporządza kartę wypadku. Jej wzór został określony w </w:t>
      </w:r>
      <w:hyperlink r:id="rId6" w:tgtFrame="_blank">
        <w:r>
          <w:rPr>
            <w:rStyle w:val="czeinternetowe"/>
            <w:rFonts w:ascii="Tahoma" w:hAnsi="Tahoma"/>
            <w:b/>
            <w:color w:val="08089A"/>
            <w:sz w:val="18"/>
            <w:u w:val="none"/>
          </w:rPr>
          <w:t>załączniku</w:t>
        </w:r>
      </w:hyperlink>
      <w:r>
        <w:rPr>
          <w:rFonts w:ascii="Tahoma" w:hAnsi="Tahoma"/>
          <w:color w:val="000000"/>
          <w:sz w:val="18"/>
        </w:rPr>
        <w:t> do rozporządze</w:t>
      </w:r>
      <w:r>
        <w:rPr>
          <w:rFonts w:ascii="Tahoma" w:hAnsi="Tahoma"/>
          <w:color w:val="000000"/>
          <w:sz w:val="18"/>
        </w:rPr>
        <w:t>nia.</w:t>
      </w:r>
    </w:p>
    <w:p w14:paraId="1C4C1D55" w14:textId="77777777" w:rsidR="009C7DC8" w:rsidRDefault="00813DA6">
      <w:pPr>
        <w:pStyle w:val="Tekstpodstawowy"/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Co istotne, poszkodowany lub uprawniony do jednorazowego odszkodowania członek jego rodziny może zgłosić uwagi i zastrzeżenia do ustaleń zawartych w karcie wypadku, o czym powinni zostać pouczeni przez organ sporządzający tę kartę.</w:t>
      </w:r>
    </w:p>
    <w:p w14:paraId="2F0DFDC7" w14:textId="77777777" w:rsidR="009C7DC8" w:rsidRDefault="00813DA6">
      <w:pPr>
        <w:pStyle w:val="Tekstpodstawowy"/>
        <w:spacing w:before="225" w:line="270" w:lineRule="atLeast"/>
        <w:jc w:val="both"/>
      </w:pPr>
      <w:r>
        <w:rPr>
          <w:rStyle w:val="Wyrnienie"/>
          <w:rFonts w:ascii="Tahoma" w:hAnsi="Tahoma"/>
          <w:i w:val="0"/>
          <w:color w:val="0088DE"/>
          <w:sz w:val="18"/>
        </w:rPr>
        <w:br/>
        <w:t>Jeden egzemplarz k</w:t>
      </w:r>
      <w:r>
        <w:rPr>
          <w:rStyle w:val="Wyrnienie"/>
          <w:rFonts w:ascii="Tahoma" w:hAnsi="Tahoma"/>
          <w:i w:val="0"/>
          <w:color w:val="0088DE"/>
          <w:sz w:val="18"/>
        </w:rPr>
        <w:t>arty wypadku otrzymuje poszkodowany lub uprawniony członek rodziny.</w:t>
      </w:r>
    </w:p>
    <w:p w14:paraId="46CD821A" w14:textId="77777777" w:rsidR="009C7DC8" w:rsidRDefault="00813DA6">
      <w:pPr>
        <w:pStyle w:val="Tekstpodstawowy"/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br/>
        <w:t>Do karty wypadku dołącza się:</w:t>
      </w:r>
    </w:p>
    <w:p w14:paraId="5504EBDF" w14:textId="77777777" w:rsidR="009C7DC8" w:rsidRDefault="00813DA6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zapis wyjaśnień poszkodowanego i informacji uzyskanych od świadków wypadku,</w:t>
      </w:r>
    </w:p>
    <w:p w14:paraId="38D9AE57" w14:textId="77777777" w:rsidR="009C7DC8" w:rsidRDefault="00813DA6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inne dokumenty zebrane w czasie ustalania okoliczności i przyczyn wypadku, w szcz</w:t>
      </w:r>
      <w:r>
        <w:rPr>
          <w:rFonts w:ascii="Tahoma" w:hAnsi="Tahoma"/>
          <w:color w:val="000000"/>
          <w:sz w:val="18"/>
        </w:rPr>
        <w:t>ególności dokumenty sporządzone z oględzin miejsca wypadku, inne dowody dotyczące wypadku uznane za niezbędne do ustalenia okoliczności i przyczyn wypadku (patrz ramka), a także</w:t>
      </w:r>
    </w:p>
    <w:p w14:paraId="120221C4" w14:textId="77777777" w:rsidR="009C7DC8" w:rsidRDefault="00813DA6">
      <w:pPr>
        <w:pStyle w:val="Tekstpodstawowy"/>
        <w:numPr>
          <w:ilvl w:val="0"/>
          <w:numId w:val="2"/>
        </w:numPr>
        <w:tabs>
          <w:tab w:val="clear" w:pos="707"/>
          <w:tab w:val="left" w:pos="0"/>
        </w:tabs>
        <w:spacing w:before="225" w:line="270" w:lineRule="atLeast"/>
        <w:jc w:val="both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uwagi i zastrzeżenia do ustaleń zawartych w karcie wypadku zgłoszone przez pos</w:t>
      </w:r>
      <w:r>
        <w:rPr>
          <w:rFonts w:ascii="Tahoma" w:hAnsi="Tahoma"/>
          <w:color w:val="000000"/>
          <w:sz w:val="18"/>
        </w:rPr>
        <w:t>zkodowanego lub uprawnionego członka rodziny.</w:t>
      </w:r>
    </w:p>
    <w:tbl>
      <w:tblPr>
        <w:tblW w:w="9072" w:type="dxa"/>
        <w:shd w:val="clear" w:color="auto" w:fill="F3FAF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9C7DC8" w14:paraId="7ADCB465" w14:textId="77777777">
        <w:tc>
          <w:tcPr>
            <w:tcW w:w="9072" w:type="dxa"/>
            <w:shd w:val="clear" w:color="auto" w:fill="F3FAFD"/>
            <w:vAlign w:val="center"/>
          </w:tcPr>
          <w:p w14:paraId="76D60DBA" w14:textId="77777777" w:rsidR="009C7DC8" w:rsidRDefault="00813DA6">
            <w:pPr>
              <w:pStyle w:val="Zawartotabeli"/>
              <w:jc w:val="both"/>
            </w:pPr>
            <w:r>
              <w:rPr>
                <w:rStyle w:val="Mocnowyrniony"/>
              </w:rPr>
              <w:t>Dokumenty wskazane przez ZUS jako wymagane do ustalenia okoliczności i przyczyn wypadku mającego miejsce podczas wykonywania działalności pozarolniczej</w:t>
            </w:r>
          </w:p>
          <w:p w14:paraId="0CD99B40" w14:textId="77777777" w:rsidR="009C7DC8" w:rsidRDefault="00813DA6">
            <w:pPr>
              <w:pStyle w:val="Zawartotabeli"/>
              <w:jc w:val="both"/>
            </w:pPr>
            <w:r>
              <w:t xml:space="preserve">W celu sporządzenia karty wypadku organ rentowy, </w:t>
            </w:r>
            <w:r>
              <w:t>oprócz zawiadomienia o wypadku, wymaga przedłożenia odpowiednio:</w:t>
            </w:r>
          </w:p>
          <w:tbl>
            <w:tblPr>
              <w:tblW w:w="89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8692"/>
            </w:tblGrid>
            <w:tr w:rsidR="009C7DC8" w14:paraId="35D03E29" w14:textId="77777777">
              <w:tc>
                <w:tcPr>
                  <w:tcW w:w="230" w:type="dxa"/>
                  <w:shd w:val="clear" w:color="auto" w:fill="auto"/>
                  <w:vAlign w:val="center"/>
                </w:tcPr>
                <w:p w14:paraId="13259156" w14:textId="77777777" w:rsidR="009C7DC8" w:rsidRDefault="00813DA6">
                  <w:pPr>
                    <w:pStyle w:val="Zawartotabeli"/>
                  </w:pPr>
                  <w:r>
                    <w:lastRenderedPageBreak/>
                    <w:t>-</w:t>
                  </w:r>
                </w:p>
              </w:tc>
              <w:tc>
                <w:tcPr>
                  <w:tcW w:w="8692" w:type="dxa"/>
                  <w:shd w:val="clear" w:color="auto" w:fill="auto"/>
                  <w:vAlign w:val="center"/>
                </w:tcPr>
                <w:p w14:paraId="234554BB" w14:textId="77777777" w:rsidR="009C7DC8" w:rsidRDefault="00813DA6">
                  <w:pPr>
                    <w:pStyle w:val="Zawartotabeli"/>
                  </w:pPr>
                  <w:r>
                    <w:t>kserokopii zaświadczenia potwierdzającego wpis do ewidencji działalności gospodarczej lub wydruku z systemu Centralnej Ewidencji i Informacji o Działalności Gospodarczej Rzeczypospolitej Po</w:t>
                  </w:r>
                  <w:r>
                    <w:t>lskiej,</w:t>
                  </w:r>
                </w:p>
              </w:tc>
            </w:tr>
            <w:tr w:rsidR="009C7DC8" w14:paraId="3DBE98AE" w14:textId="77777777">
              <w:tc>
                <w:tcPr>
                  <w:tcW w:w="230" w:type="dxa"/>
                  <w:shd w:val="clear" w:color="auto" w:fill="auto"/>
                  <w:vAlign w:val="center"/>
                </w:tcPr>
                <w:p w14:paraId="10ED7587" w14:textId="77777777" w:rsidR="009C7DC8" w:rsidRDefault="00813DA6">
                  <w:pPr>
                    <w:pStyle w:val="Zawartotabeli"/>
                  </w:pPr>
                  <w:r>
                    <w:t>-</w:t>
                  </w:r>
                </w:p>
              </w:tc>
              <w:tc>
                <w:tcPr>
                  <w:tcW w:w="8692" w:type="dxa"/>
                  <w:shd w:val="clear" w:color="auto" w:fill="auto"/>
                  <w:vAlign w:val="center"/>
                </w:tcPr>
                <w:p w14:paraId="00C26C3A" w14:textId="77777777" w:rsidR="009C7DC8" w:rsidRDefault="00813DA6">
                  <w:pPr>
                    <w:pStyle w:val="Zawartotabeli"/>
                  </w:pPr>
                  <w:r>
                    <w:t>kserokopii licencji lub koncesji, jeżeli jest wymagana do prowadzenia działalności gospodarczej,</w:t>
                  </w:r>
                </w:p>
              </w:tc>
            </w:tr>
            <w:tr w:rsidR="009C7DC8" w14:paraId="0322A543" w14:textId="77777777">
              <w:tc>
                <w:tcPr>
                  <w:tcW w:w="230" w:type="dxa"/>
                  <w:shd w:val="clear" w:color="auto" w:fill="auto"/>
                  <w:vAlign w:val="center"/>
                </w:tcPr>
                <w:p w14:paraId="53F41A1C" w14:textId="77777777" w:rsidR="009C7DC8" w:rsidRDefault="00813DA6">
                  <w:pPr>
                    <w:pStyle w:val="Zawartotabeli"/>
                  </w:pPr>
                  <w:r>
                    <w:t>-</w:t>
                  </w:r>
                </w:p>
              </w:tc>
              <w:tc>
                <w:tcPr>
                  <w:tcW w:w="8692" w:type="dxa"/>
                  <w:shd w:val="clear" w:color="auto" w:fill="auto"/>
                  <w:vAlign w:val="center"/>
                </w:tcPr>
                <w:p w14:paraId="569A93BD" w14:textId="77777777" w:rsidR="009C7DC8" w:rsidRDefault="00813DA6">
                  <w:pPr>
                    <w:pStyle w:val="Zawartotabeli"/>
                  </w:pPr>
                  <w:r>
                    <w:t>kserokopii karty informacyjnej ze szpitala lub innych dokumentów dotyczących udzielonej pierwszej pomocy medycznej,</w:t>
                  </w:r>
                </w:p>
              </w:tc>
            </w:tr>
            <w:tr w:rsidR="009C7DC8" w14:paraId="093C742A" w14:textId="77777777">
              <w:tc>
                <w:tcPr>
                  <w:tcW w:w="230" w:type="dxa"/>
                  <w:shd w:val="clear" w:color="auto" w:fill="auto"/>
                  <w:vAlign w:val="center"/>
                </w:tcPr>
                <w:p w14:paraId="632AA885" w14:textId="77777777" w:rsidR="009C7DC8" w:rsidRDefault="00813DA6">
                  <w:pPr>
                    <w:pStyle w:val="Zawartotabeli"/>
                  </w:pPr>
                  <w:r>
                    <w:t>-</w:t>
                  </w:r>
                </w:p>
              </w:tc>
              <w:tc>
                <w:tcPr>
                  <w:tcW w:w="8692" w:type="dxa"/>
                  <w:shd w:val="clear" w:color="auto" w:fill="auto"/>
                  <w:vAlign w:val="center"/>
                </w:tcPr>
                <w:p w14:paraId="768FE476" w14:textId="77777777" w:rsidR="009C7DC8" w:rsidRDefault="00813DA6">
                  <w:pPr>
                    <w:pStyle w:val="Zawartotabeli"/>
                  </w:pPr>
                  <w:r>
                    <w:t xml:space="preserve">notatki służbowej organów </w:t>
                  </w:r>
                  <w:r>
                    <w:t>policji drogowej - w przypadku wypadku komunikacyjnego,</w:t>
                  </w:r>
                </w:p>
              </w:tc>
            </w:tr>
            <w:tr w:rsidR="009C7DC8" w14:paraId="1A4582C1" w14:textId="77777777">
              <w:tc>
                <w:tcPr>
                  <w:tcW w:w="230" w:type="dxa"/>
                  <w:shd w:val="clear" w:color="auto" w:fill="auto"/>
                  <w:vAlign w:val="center"/>
                </w:tcPr>
                <w:p w14:paraId="6F4114F2" w14:textId="77777777" w:rsidR="009C7DC8" w:rsidRDefault="00813DA6">
                  <w:pPr>
                    <w:pStyle w:val="Zawartotabeli"/>
                  </w:pPr>
                  <w:r>
                    <w:t>-</w:t>
                  </w:r>
                </w:p>
              </w:tc>
              <w:tc>
                <w:tcPr>
                  <w:tcW w:w="8692" w:type="dxa"/>
                  <w:shd w:val="clear" w:color="auto" w:fill="auto"/>
                  <w:vAlign w:val="center"/>
                </w:tcPr>
                <w:p w14:paraId="2ECD6FC4" w14:textId="77777777" w:rsidR="009C7DC8" w:rsidRDefault="00813DA6">
                  <w:pPr>
                    <w:pStyle w:val="Zawartotabeli"/>
                  </w:pPr>
                  <w:r>
                    <w:t>kserokopii postanowienia prokuratury o wszczęciu postępowania karnego lub zawieszeniu/umorzeniu postępowania,</w:t>
                  </w:r>
                </w:p>
              </w:tc>
            </w:tr>
            <w:tr w:rsidR="009C7DC8" w14:paraId="070BB6C0" w14:textId="77777777">
              <w:tc>
                <w:tcPr>
                  <w:tcW w:w="230" w:type="dxa"/>
                  <w:shd w:val="clear" w:color="auto" w:fill="auto"/>
                  <w:vAlign w:val="center"/>
                </w:tcPr>
                <w:p w14:paraId="77B5E3B4" w14:textId="77777777" w:rsidR="009C7DC8" w:rsidRDefault="00813DA6">
                  <w:pPr>
                    <w:pStyle w:val="Zawartotabeli"/>
                  </w:pPr>
                  <w:r>
                    <w:t>-</w:t>
                  </w:r>
                </w:p>
              </w:tc>
              <w:tc>
                <w:tcPr>
                  <w:tcW w:w="8692" w:type="dxa"/>
                  <w:shd w:val="clear" w:color="auto" w:fill="auto"/>
                  <w:vAlign w:val="center"/>
                </w:tcPr>
                <w:p w14:paraId="17ED5612" w14:textId="77777777" w:rsidR="009C7DC8" w:rsidRDefault="00813DA6">
                  <w:pPr>
                    <w:pStyle w:val="Zawartotabeli"/>
                  </w:pPr>
                  <w:r>
                    <w:t xml:space="preserve">statystycznej karty zgonu lub zaświadczenia lekarskiego </w:t>
                  </w:r>
                  <w:r>
                    <w:t>stwierdzającego przyczynę zgonu, aktu zgonu, chyba że został złożony przy ubieganiu się o zasiłek pogrzebowy w jednostce organizacyjnej ZUS - w przypadku wypadku ze skutkiem śmiertelnym,</w:t>
                  </w:r>
                </w:p>
              </w:tc>
            </w:tr>
            <w:tr w:rsidR="009C7DC8" w14:paraId="295CE25F" w14:textId="77777777">
              <w:tc>
                <w:tcPr>
                  <w:tcW w:w="230" w:type="dxa"/>
                  <w:shd w:val="clear" w:color="auto" w:fill="auto"/>
                  <w:vAlign w:val="center"/>
                </w:tcPr>
                <w:p w14:paraId="676E9ECB" w14:textId="77777777" w:rsidR="009C7DC8" w:rsidRDefault="00813DA6">
                  <w:pPr>
                    <w:pStyle w:val="Zawartotabeli"/>
                  </w:pPr>
                  <w:r>
                    <w:t>-</w:t>
                  </w:r>
                </w:p>
              </w:tc>
              <w:tc>
                <w:tcPr>
                  <w:tcW w:w="8692" w:type="dxa"/>
                  <w:shd w:val="clear" w:color="auto" w:fill="auto"/>
                  <w:vAlign w:val="center"/>
                </w:tcPr>
                <w:p w14:paraId="19CEB0AF" w14:textId="77777777" w:rsidR="009C7DC8" w:rsidRDefault="00813DA6">
                  <w:pPr>
                    <w:pStyle w:val="Zawartotabeli"/>
                  </w:pPr>
                  <w:r>
                    <w:t>wyjaśnień świadków wypadku,</w:t>
                  </w:r>
                </w:p>
              </w:tc>
            </w:tr>
            <w:tr w:rsidR="009C7DC8" w14:paraId="6990F340" w14:textId="77777777">
              <w:tc>
                <w:tcPr>
                  <w:tcW w:w="230" w:type="dxa"/>
                  <w:shd w:val="clear" w:color="auto" w:fill="auto"/>
                  <w:vAlign w:val="center"/>
                </w:tcPr>
                <w:p w14:paraId="6B652436" w14:textId="77777777" w:rsidR="009C7DC8" w:rsidRDefault="00813DA6">
                  <w:pPr>
                    <w:pStyle w:val="Zawartotabeli"/>
                  </w:pPr>
                  <w:r>
                    <w:t>-</w:t>
                  </w:r>
                </w:p>
              </w:tc>
              <w:tc>
                <w:tcPr>
                  <w:tcW w:w="8692" w:type="dxa"/>
                  <w:shd w:val="clear" w:color="auto" w:fill="auto"/>
                  <w:vAlign w:val="center"/>
                </w:tcPr>
                <w:p w14:paraId="222B1352" w14:textId="77777777" w:rsidR="009C7DC8" w:rsidRDefault="00813DA6">
                  <w:pPr>
                    <w:pStyle w:val="Zawartotabeli"/>
                  </w:pPr>
                  <w:r>
                    <w:t xml:space="preserve">dokumentów </w:t>
                  </w:r>
                  <w:r>
                    <w:t>potwierdzających prawo do wydania karty wypadku (m.in. skrócony odpis aktu urodzenia, skrócony odpis aktu małżeństwa, pełnomocnictwo).</w:t>
                  </w:r>
                </w:p>
              </w:tc>
            </w:tr>
          </w:tbl>
          <w:p w14:paraId="78D0BC82" w14:textId="77777777" w:rsidR="009C7DC8" w:rsidRDefault="009C7DC8">
            <w:pPr>
              <w:pStyle w:val="Zawartotabeli"/>
              <w:rPr>
                <w:sz w:val="4"/>
                <w:szCs w:val="4"/>
              </w:rPr>
            </w:pPr>
          </w:p>
        </w:tc>
      </w:tr>
    </w:tbl>
    <w:p w14:paraId="00017990" w14:textId="77777777" w:rsidR="009C7DC8" w:rsidRDefault="009C7DC8">
      <w:pPr>
        <w:pStyle w:val="Tekstpodstawowy"/>
        <w:spacing w:after="0"/>
      </w:pPr>
    </w:p>
    <w:p w14:paraId="53A127F5" w14:textId="77777777" w:rsidR="009C7DC8" w:rsidRDefault="00813DA6">
      <w:pPr>
        <w:pStyle w:val="Tekstpodstawowy"/>
        <w:spacing w:after="0"/>
        <w:jc w:val="center"/>
      </w:pPr>
      <w:r>
        <w:rPr>
          <w:rStyle w:val="Mocnowyrniony"/>
        </w:rPr>
        <w:t>Tryb postępowania przy zgłaszaniu wypadku, któremu uległa osoba prowadząca własną działalność pozarolniczą</w:t>
      </w:r>
    </w:p>
    <w:tbl>
      <w:tblPr>
        <w:tblW w:w="907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60"/>
        <w:gridCol w:w="3212"/>
      </w:tblGrid>
      <w:tr w:rsidR="009C7DC8" w14:paraId="6F83EB40" w14:textId="77777777">
        <w:tc>
          <w:tcPr>
            <w:tcW w:w="5860" w:type="dxa"/>
            <w:shd w:val="clear" w:color="auto" w:fill="F3FAFD"/>
            <w:vAlign w:val="center"/>
          </w:tcPr>
          <w:p w14:paraId="6886C702" w14:textId="77777777" w:rsidR="009C7DC8" w:rsidRDefault="00813DA6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Termin zgł</w:t>
            </w:r>
            <w:r>
              <w:rPr>
                <w:b/>
              </w:rPr>
              <w:t>oszenia wypadku</w:t>
            </w:r>
            <w:r>
              <w:rPr>
                <w:b/>
              </w:rPr>
              <w:br/>
              <w:t>i złożenia niezbędnych dokumentów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58D79BC" w14:textId="77777777" w:rsidR="009C7DC8" w:rsidRDefault="00813DA6">
            <w:pPr>
              <w:pStyle w:val="Zawartotabeli"/>
            </w:pPr>
            <w:r>
              <w:t>niezwłocznie po zaistnieniu zdarzenia</w:t>
            </w:r>
          </w:p>
        </w:tc>
      </w:tr>
      <w:tr w:rsidR="009C7DC8" w14:paraId="06A0D00B" w14:textId="77777777">
        <w:tc>
          <w:tcPr>
            <w:tcW w:w="5860" w:type="dxa"/>
            <w:shd w:val="clear" w:color="auto" w:fill="F3FAFD"/>
            <w:vAlign w:val="center"/>
          </w:tcPr>
          <w:p w14:paraId="32E4DACE" w14:textId="77777777" w:rsidR="009C7DC8" w:rsidRDefault="00813DA6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Miejsce zgłoszenia wypadku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0AAE1B0" w14:textId="77777777" w:rsidR="009C7DC8" w:rsidRDefault="00813DA6">
            <w:pPr>
              <w:pStyle w:val="Zawartotabeli"/>
            </w:pPr>
            <w:r>
              <w:t>w dowolnej jednostce organizacyjnej ZUS</w:t>
            </w:r>
          </w:p>
        </w:tc>
      </w:tr>
      <w:tr w:rsidR="009C7DC8" w14:paraId="16B7EDC8" w14:textId="77777777">
        <w:tc>
          <w:tcPr>
            <w:tcW w:w="5860" w:type="dxa"/>
            <w:shd w:val="clear" w:color="auto" w:fill="F3FAFD"/>
            <w:vAlign w:val="center"/>
          </w:tcPr>
          <w:p w14:paraId="6259E4D3" w14:textId="77777777" w:rsidR="009C7DC8" w:rsidRDefault="00813DA6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</w:rPr>
              <w:t>Sposób</w:t>
            </w:r>
            <w:r>
              <w:rPr>
                <w:b/>
              </w:rPr>
              <w:br/>
              <w:t>zgłoszenia wypadku</w:t>
            </w:r>
          </w:p>
          <w:tbl>
            <w:tblPr>
              <w:tblW w:w="577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5540"/>
            </w:tblGrid>
            <w:tr w:rsidR="009C7DC8" w14:paraId="4E94E664" w14:textId="77777777">
              <w:tc>
                <w:tcPr>
                  <w:tcW w:w="230" w:type="dxa"/>
                  <w:shd w:val="clear" w:color="auto" w:fill="auto"/>
                  <w:vAlign w:val="center"/>
                </w:tcPr>
                <w:p w14:paraId="2DAC60A6" w14:textId="77777777" w:rsidR="009C7DC8" w:rsidRDefault="00813DA6">
                  <w:pPr>
                    <w:pStyle w:val="Zawartotabeli"/>
                  </w:pPr>
                  <w:r>
                    <w:t>-</w:t>
                  </w:r>
                </w:p>
              </w:tc>
              <w:tc>
                <w:tcPr>
                  <w:tcW w:w="5540" w:type="dxa"/>
                  <w:shd w:val="clear" w:color="auto" w:fill="auto"/>
                  <w:vAlign w:val="center"/>
                </w:tcPr>
                <w:p w14:paraId="49048CA8" w14:textId="77777777" w:rsidR="009C7DC8" w:rsidRDefault="00813DA6">
                  <w:pPr>
                    <w:pStyle w:val="Zawartotabeli"/>
                  </w:pPr>
                  <w:r>
                    <w:t>osobiście lub przez pełnomocnika,</w:t>
                  </w:r>
                </w:p>
              </w:tc>
            </w:tr>
            <w:tr w:rsidR="009C7DC8" w14:paraId="3D239B7C" w14:textId="77777777">
              <w:tc>
                <w:tcPr>
                  <w:tcW w:w="230" w:type="dxa"/>
                  <w:shd w:val="clear" w:color="auto" w:fill="auto"/>
                  <w:vAlign w:val="center"/>
                </w:tcPr>
                <w:p w14:paraId="4157709B" w14:textId="77777777" w:rsidR="009C7DC8" w:rsidRDefault="00813DA6">
                  <w:pPr>
                    <w:pStyle w:val="Zawartotabeli"/>
                  </w:pPr>
                  <w:r>
                    <w:t>-</w:t>
                  </w:r>
                </w:p>
              </w:tc>
              <w:tc>
                <w:tcPr>
                  <w:tcW w:w="5540" w:type="dxa"/>
                  <w:shd w:val="clear" w:color="auto" w:fill="auto"/>
                  <w:vAlign w:val="center"/>
                </w:tcPr>
                <w:p w14:paraId="5287C1D3" w14:textId="77777777" w:rsidR="009C7DC8" w:rsidRDefault="00813DA6">
                  <w:pPr>
                    <w:pStyle w:val="Zawartotabeli"/>
                  </w:pPr>
                  <w:r>
                    <w:t xml:space="preserve">pisemnie lub ustnie do </w:t>
                  </w:r>
                  <w:r>
                    <w:t>protokołu w organie rentowym,</w:t>
                  </w:r>
                </w:p>
              </w:tc>
            </w:tr>
            <w:tr w:rsidR="009C7DC8" w14:paraId="7B5CA747" w14:textId="77777777">
              <w:tc>
                <w:tcPr>
                  <w:tcW w:w="230" w:type="dxa"/>
                  <w:shd w:val="clear" w:color="auto" w:fill="auto"/>
                  <w:vAlign w:val="center"/>
                </w:tcPr>
                <w:p w14:paraId="1A10CA1A" w14:textId="77777777" w:rsidR="009C7DC8" w:rsidRDefault="00813DA6">
                  <w:pPr>
                    <w:pStyle w:val="Zawartotabeli"/>
                  </w:pPr>
                  <w:r>
                    <w:t>-</w:t>
                  </w:r>
                </w:p>
              </w:tc>
              <w:tc>
                <w:tcPr>
                  <w:tcW w:w="5540" w:type="dxa"/>
                  <w:shd w:val="clear" w:color="auto" w:fill="auto"/>
                  <w:vAlign w:val="center"/>
                </w:tcPr>
                <w:p w14:paraId="11260A0F" w14:textId="77777777" w:rsidR="009C7DC8" w:rsidRDefault="00813DA6">
                  <w:pPr>
                    <w:pStyle w:val="Zawartotabeli"/>
                  </w:pPr>
                  <w:r>
                    <w:t>za pośrednictwem operatora pocztowego lub polskiego urzędu konsularnego</w:t>
                  </w:r>
                </w:p>
              </w:tc>
            </w:tr>
          </w:tbl>
          <w:p w14:paraId="2C8A5A16" w14:textId="77777777" w:rsidR="009C7DC8" w:rsidRDefault="009C7DC8">
            <w:pPr>
              <w:pStyle w:val="Zawartotabeli"/>
            </w:pPr>
          </w:p>
        </w:tc>
        <w:tc>
          <w:tcPr>
            <w:tcW w:w="3212" w:type="dxa"/>
            <w:shd w:val="clear" w:color="auto" w:fill="auto"/>
            <w:vAlign w:val="center"/>
          </w:tcPr>
          <w:p w14:paraId="52AECB3E" w14:textId="77777777" w:rsidR="009C7DC8" w:rsidRDefault="009C7DC8">
            <w:pPr>
              <w:pStyle w:val="Zawartotabeli"/>
              <w:rPr>
                <w:sz w:val="4"/>
                <w:szCs w:val="4"/>
              </w:rPr>
            </w:pPr>
          </w:p>
        </w:tc>
      </w:tr>
      <w:tr w:rsidR="009C7DC8" w14:paraId="7D7BE099" w14:textId="77777777">
        <w:tc>
          <w:tcPr>
            <w:tcW w:w="5860" w:type="dxa"/>
            <w:shd w:val="clear" w:color="auto" w:fill="F3FAFD"/>
            <w:vAlign w:val="center"/>
          </w:tcPr>
          <w:p w14:paraId="2929C67B" w14:textId="77777777" w:rsidR="009C7DC8" w:rsidRDefault="00813DA6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Organ uprawniony do sporządzenia karty wypadku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42B038B2" w14:textId="77777777" w:rsidR="009C7DC8" w:rsidRDefault="00813DA6">
            <w:pPr>
              <w:pStyle w:val="Zawartotabeli"/>
            </w:pPr>
            <w:r>
              <w:t>organ rentowy właściwy ze względu na siedzibę prowadzenia działalności</w:t>
            </w:r>
          </w:p>
        </w:tc>
      </w:tr>
      <w:tr w:rsidR="009C7DC8" w14:paraId="282842C2" w14:textId="77777777">
        <w:tc>
          <w:tcPr>
            <w:tcW w:w="5860" w:type="dxa"/>
            <w:shd w:val="clear" w:color="auto" w:fill="F3FAFD"/>
            <w:vAlign w:val="center"/>
          </w:tcPr>
          <w:p w14:paraId="146448EB" w14:textId="77777777" w:rsidR="009C7DC8" w:rsidRDefault="00813DA6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Zgłaszanie </w:t>
            </w:r>
            <w:r>
              <w:rPr>
                <w:b/>
              </w:rPr>
              <w:t>zastrzeżeń</w:t>
            </w:r>
          </w:p>
          <w:tbl>
            <w:tblPr>
              <w:tblW w:w="577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5540"/>
            </w:tblGrid>
            <w:tr w:rsidR="009C7DC8" w14:paraId="27BF3F21" w14:textId="77777777">
              <w:tc>
                <w:tcPr>
                  <w:tcW w:w="230" w:type="dxa"/>
                  <w:shd w:val="clear" w:color="auto" w:fill="auto"/>
                  <w:vAlign w:val="center"/>
                </w:tcPr>
                <w:p w14:paraId="664E123F" w14:textId="77777777" w:rsidR="009C7DC8" w:rsidRDefault="00813DA6">
                  <w:pPr>
                    <w:pStyle w:val="Zawartotabeli"/>
                  </w:pPr>
                  <w:r>
                    <w:t>-</w:t>
                  </w:r>
                </w:p>
              </w:tc>
              <w:tc>
                <w:tcPr>
                  <w:tcW w:w="5540" w:type="dxa"/>
                  <w:shd w:val="clear" w:color="auto" w:fill="auto"/>
                  <w:vAlign w:val="center"/>
                </w:tcPr>
                <w:p w14:paraId="5C1EE189" w14:textId="77777777" w:rsidR="009C7DC8" w:rsidRDefault="00813DA6">
                  <w:pPr>
                    <w:pStyle w:val="Zawartotabeli"/>
                  </w:pPr>
                  <w:r>
                    <w:t>od sporządzonej karty wypadku nie przysługuje odwołanie,</w:t>
                  </w:r>
                </w:p>
              </w:tc>
            </w:tr>
            <w:tr w:rsidR="009C7DC8" w14:paraId="0EC6ACBA" w14:textId="77777777">
              <w:tc>
                <w:tcPr>
                  <w:tcW w:w="230" w:type="dxa"/>
                  <w:shd w:val="clear" w:color="auto" w:fill="auto"/>
                  <w:vAlign w:val="center"/>
                </w:tcPr>
                <w:p w14:paraId="6EE5A037" w14:textId="77777777" w:rsidR="009C7DC8" w:rsidRDefault="00813DA6">
                  <w:pPr>
                    <w:pStyle w:val="Zawartotabeli"/>
                  </w:pPr>
                  <w:r>
                    <w:lastRenderedPageBreak/>
                    <w:t>-</w:t>
                  </w:r>
                </w:p>
              </w:tc>
              <w:tc>
                <w:tcPr>
                  <w:tcW w:w="5540" w:type="dxa"/>
                  <w:shd w:val="clear" w:color="auto" w:fill="auto"/>
                  <w:vAlign w:val="center"/>
                </w:tcPr>
                <w:p w14:paraId="7A4045E7" w14:textId="77777777" w:rsidR="009C7DC8" w:rsidRDefault="00813DA6">
                  <w:pPr>
                    <w:pStyle w:val="Zawartotabeli"/>
                  </w:pPr>
                  <w:r>
                    <w:t>w przypadku zastrzeżeń do sporządzonego dokumentu można wnieść uwagi skierowane do organu rentowego pisemnie lub ustnie do protokołu</w:t>
                  </w:r>
                </w:p>
              </w:tc>
            </w:tr>
          </w:tbl>
          <w:p w14:paraId="76DD0E25" w14:textId="77777777" w:rsidR="009C7DC8" w:rsidRDefault="009C7DC8">
            <w:pPr>
              <w:pStyle w:val="Zawartotabeli"/>
            </w:pPr>
          </w:p>
        </w:tc>
        <w:tc>
          <w:tcPr>
            <w:tcW w:w="3212" w:type="dxa"/>
            <w:shd w:val="clear" w:color="auto" w:fill="auto"/>
            <w:vAlign w:val="center"/>
          </w:tcPr>
          <w:p w14:paraId="19749296" w14:textId="77777777" w:rsidR="009C7DC8" w:rsidRDefault="009C7DC8">
            <w:pPr>
              <w:pStyle w:val="Zawartotabeli"/>
              <w:rPr>
                <w:sz w:val="4"/>
                <w:szCs w:val="4"/>
              </w:rPr>
            </w:pPr>
          </w:p>
        </w:tc>
      </w:tr>
    </w:tbl>
    <w:p w14:paraId="2B95E425" w14:textId="77777777" w:rsidR="009C7DC8" w:rsidRDefault="00813DA6">
      <w:pPr>
        <w:pStyle w:val="Tekstpodstawowy"/>
        <w:spacing w:before="225" w:line="270" w:lineRule="atLeast"/>
        <w:jc w:val="both"/>
      </w:pPr>
      <w:r>
        <w:rPr>
          <w:rStyle w:val="Mocnowyrniony"/>
          <w:rFonts w:ascii="Tahoma" w:hAnsi="Tahoma"/>
          <w:b w:val="0"/>
          <w:color w:val="000000"/>
          <w:sz w:val="18"/>
        </w:rPr>
        <w:t>Podstawa prawna</w:t>
      </w:r>
    </w:p>
    <w:p w14:paraId="305E26D9" w14:textId="77777777" w:rsidR="009C7DC8" w:rsidRDefault="00813DA6">
      <w:pPr>
        <w:pStyle w:val="Tekstpodstawowy"/>
        <w:spacing w:before="225" w:line="270" w:lineRule="atLeast"/>
        <w:jc w:val="both"/>
      </w:pPr>
      <w:hyperlink r:id="rId7" w:tgtFrame="_blank">
        <w:r>
          <w:rPr>
            <w:rStyle w:val="czeinternetowe"/>
            <w:rFonts w:ascii="Tahoma" w:hAnsi="Tahoma"/>
            <w:b/>
            <w:color w:val="08089A"/>
            <w:sz w:val="18"/>
            <w:u w:val="none"/>
          </w:rPr>
          <w:t>Ustawa z dnia 30.10.2002 r. o ubezpieczeniu społecznym z tytułu wypadków przy pracy i chorób zawodowych</w:t>
        </w:r>
      </w:hyperlink>
      <w:r>
        <w:rPr>
          <w:rFonts w:ascii="Tahoma" w:hAnsi="Tahoma"/>
          <w:color w:val="000000"/>
          <w:sz w:val="18"/>
        </w:rPr>
        <w:t> (Dz. U. z 2017 r. poz.</w:t>
      </w:r>
      <w:r>
        <w:rPr>
          <w:rFonts w:ascii="Tahoma" w:hAnsi="Tahoma"/>
          <w:color w:val="000000"/>
          <w:sz w:val="18"/>
        </w:rPr>
        <w:t> 1773 ze zm.)</w:t>
      </w:r>
    </w:p>
    <w:p w14:paraId="270530A5" w14:textId="77777777" w:rsidR="009C7DC8" w:rsidRDefault="009C7DC8">
      <w:pPr>
        <w:sectPr w:rsidR="009C7DC8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0D27ED4E" w14:textId="77777777" w:rsidR="009C7DC8" w:rsidRDefault="009C7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78820" w14:textId="77777777" w:rsidR="009C7DC8" w:rsidRDefault="009C7DC8"/>
    <w:p w14:paraId="34BE15B5" w14:textId="77777777" w:rsidR="009C7DC8" w:rsidRDefault="009C7DC8"/>
    <w:p w14:paraId="7B5391AC" w14:textId="77777777" w:rsidR="009C7DC8" w:rsidRDefault="009C7DC8"/>
    <w:sectPr w:rsidR="009C7DC8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03E79"/>
    <w:multiLevelType w:val="multilevel"/>
    <w:tmpl w:val="EADC7A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52165EF1"/>
    <w:multiLevelType w:val="multilevel"/>
    <w:tmpl w:val="208AAF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4E727C"/>
    <w:multiLevelType w:val="multilevel"/>
    <w:tmpl w:val="7A42C8F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C8"/>
    <w:rsid w:val="00813DA6"/>
    <w:rsid w:val="009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ED4D"/>
  <w15:docId w15:val="{51A0682C-442E-45FE-91A9-840D4198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B0A"/>
    <w:pPr>
      <w:spacing w:after="160" w:line="254" w:lineRule="auto"/>
    </w:p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54B0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554B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54B0A"/>
    <w:rPr>
      <w:b/>
      <w:b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554B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.gofin.pl/ustawa-z-dnia-30102002-r-o-ubezpieczeniu-spolecznym-z-tytulu,na20q5n3v,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.gofin.pl/rozporzadzenie-ministra-pracy-i-polityki-spolecznej-z-dnia,l6xwpvcam,1.html" TargetMode="External"/><Relationship Id="rId5" Type="http://schemas.openxmlformats.org/officeDocument/2006/relationships/hyperlink" Target="http://www.sl.gofin.pl/ustawa-z-dnia-30102002-r-o-ubezpieczeniu-spolecznym-z-tytulu,twjd1vwxk,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2241</Words>
  <Characters>13451</Characters>
  <Application>Microsoft Office Word</Application>
  <DocSecurity>0</DocSecurity>
  <Lines>112</Lines>
  <Paragraphs>31</Paragraphs>
  <ScaleCrop>false</ScaleCrop>
  <Company>PKP PLK S.A.</Company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Fierek Beata</dc:creator>
  <dc:description/>
  <cp:lastModifiedBy>sekretariat2</cp:lastModifiedBy>
  <cp:revision>2</cp:revision>
  <dcterms:created xsi:type="dcterms:W3CDTF">2020-05-13T08:11:00Z</dcterms:created>
  <dcterms:modified xsi:type="dcterms:W3CDTF">2020-05-13T08:11:00Z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