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14095428"/>
        <w:docPartObj>
          <w:docPartGallery w:val="Cover Pages"/>
          <w:docPartUnique/>
        </w:docPartObj>
      </w:sdtPr>
      <w:sdtEndPr>
        <w:rPr>
          <w:noProof/>
          <w:lang w:eastAsia="pl-PL"/>
        </w:rPr>
      </w:sdtEndPr>
      <w:sdtContent>
        <w:p w:rsidR="00B701E8" w:rsidRDefault="00B701E8">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473355" cy="7040880"/>
                    <wp:effectExtent l="0" t="0" r="13335" b="20955"/>
                    <wp:wrapNone/>
                    <wp:docPr id="468" name="Prostokąt 468"/>
                    <wp:cNvGraphicFramePr/>
                    <a:graphic xmlns:a="http://schemas.openxmlformats.org/drawingml/2006/main">
                      <a:graphicData uri="http://schemas.microsoft.com/office/word/2010/wordprocessingShape">
                        <wps:wsp>
                          <wps:cNvSpPr/>
                          <wps:spPr>
                            <a:xfrm>
                              <a:off x="0" y="0"/>
                              <a:ext cx="3473355"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132C22B4" id="Prostokąt 468" o:spid="_x0000_s1026" style="position:absolute;margin-left:0;margin-top:0;width:273.5pt;height:554.4pt;z-index:251659264;visibility:visible;mso-wrap-style:square;mso-width-percent:0;mso-height-percent:700;mso-left-percent:440;mso-top-percent:25;mso-wrap-distance-left:9pt;mso-wrap-distance-top:0;mso-wrap-distance-right:9pt;mso-wrap-distance-bottom:0;mso-position-horizontal-relative:page;mso-position-vertical-relative:page;mso-width-percent: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Pole tekstow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B701E8" w:rsidRPr="00B701E8" w:rsidRDefault="00B701E8">
                                <w:pPr>
                                  <w:pStyle w:val="Bezodstpw"/>
                                  <w:rPr>
                                    <w:color w:val="44546A" w:themeColor="text2"/>
                                    <w:sz w:val="44"/>
                                    <w:szCs w:val="44"/>
                                  </w:rPr>
                                </w:pPr>
                                <w:sdt>
                                  <w:sdtPr>
                                    <w:rPr>
                                      <w:color w:val="44546A" w:themeColor="text2"/>
                                      <w:sz w:val="44"/>
                                      <w:szCs w:val="44"/>
                                    </w:rPr>
                                    <w:alias w:val="Autor"/>
                                    <w:id w:val="15524260"/>
                                    <w:dataBinding w:prefixMappings="xmlns:ns0='http://schemas.openxmlformats.org/package/2006/metadata/core-properties' xmlns:ns1='http://purl.org/dc/elements/1.1/'" w:xpath="/ns0:coreProperties[1]/ns1:creator[1]" w:storeItemID="{6C3C8BC8-F283-45AE-878A-BAB7291924A1}"/>
                                    <w:text/>
                                  </w:sdtPr>
                                  <w:sdtContent>
                                    <w:r w:rsidRPr="00B701E8">
                                      <w:rPr>
                                        <w:color w:val="44546A" w:themeColor="text2"/>
                                        <w:sz w:val="44"/>
                                        <w:szCs w:val="44"/>
                                      </w:rPr>
                                      <w:t>Fierek Beata</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NbstYTsCAABoBAAADgAAAAAA&#10;AAAAAAAAAAAuAgAAZHJzL2Uyb0RvYy54bWxQSwECLQAUAAYACAAAACEAU822794AAAAEAQAADwAA&#10;AAAAAAAAAAAAAACVBAAAZHJzL2Rvd25yZXYueG1sUEsFBgAAAAAEAAQA8wAAAKAFAAAAAA==&#10;" filled="f" stroked="f" strokeweight=".5pt">
                    <v:textbox style="mso-fit-shape-to-text:t">
                      <w:txbxContent>
                        <w:p w:rsidR="00B701E8" w:rsidRPr="00B701E8" w:rsidRDefault="00B701E8">
                          <w:pPr>
                            <w:pStyle w:val="Bezodstpw"/>
                            <w:rPr>
                              <w:color w:val="44546A" w:themeColor="text2"/>
                              <w:sz w:val="44"/>
                              <w:szCs w:val="44"/>
                            </w:rPr>
                          </w:pPr>
                          <w:sdt>
                            <w:sdtPr>
                              <w:rPr>
                                <w:color w:val="44546A" w:themeColor="text2"/>
                                <w:sz w:val="44"/>
                                <w:szCs w:val="44"/>
                              </w:rPr>
                              <w:alias w:val="Autor"/>
                              <w:id w:val="15524260"/>
                              <w:dataBinding w:prefixMappings="xmlns:ns0='http://schemas.openxmlformats.org/package/2006/metadata/core-properties' xmlns:ns1='http://purl.org/dc/elements/1.1/'" w:xpath="/ns0:coreProperties[1]/ns1:creator[1]" w:storeItemID="{6C3C8BC8-F283-45AE-878A-BAB7291924A1}"/>
                              <w:text/>
                            </w:sdtPr>
                            <w:sdtContent>
                              <w:r w:rsidRPr="00B701E8">
                                <w:rPr>
                                  <w:color w:val="44546A" w:themeColor="text2"/>
                                  <w:sz w:val="44"/>
                                  <w:szCs w:val="44"/>
                                </w:rPr>
                                <w:t>Fierek Beata</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Prostokąt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701E8" w:rsidRDefault="00B701E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Prostokąt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" fillcolor="#deeaf6 [660]" stroked="f" strokeweight="1pt">
                    <v:fill color2="#9cc2e5 [1940]" rotate="t" focus="100%" type="gradient">
                      <o:fill v:ext="view" type="gradientUnscaled"/>
                    </v:fill>
                    <v:path arrowok="t"/>
                    <v:textbox inset="21.6pt,,21.6pt">
                      <w:txbxContent>
                        <w:p w:rsidR="00B701E8" w:rsidRDefault="00B701E8"/>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Prostokąt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01E8" w:rsidRDefault="00B701E8">
                                <w:pPr>
                                  <w:spacing w:before="240"/>
                                  <w:jc w:val="center"/>
                                  <w:rPr>
                                    <w:color w:val="FFFFFF" w:themeColor="background1"/>
                                  </w:rPr>
                                </w:pPr>
                                <w:sdt>
                                  <w:sdtPr>
                                    <w:rPr>
                                      <w:color w:val="FFFFFF" w:themeColor="background1"/>
                                      <w:sz w:val="40"/>
                                      <w:szCs w:val="40"/>
                                    </w:rPr>
                                    <w:alias w:val="Streszczenie"/>
                                    <w:id w:val="8276291"/>
                                    <w:dataBinding w:prefixMappings="xmlns:ns0='http://schemas.microsoft.com/office/2006/coverPageProps'" w:xpath="/ns0:CoverPageProperties[1]/ns0:Abstract[1]" w:storeItemID="{55AF091B-3C7A-41E3-B477-F2FDAA23CFDA}"/>
                                    <w:text/>
                                  </w:sdtPr>
                                  <w:sdtContent>
                                    <w:r w:rsidRPr="00B701E8">
                                      <w:rPr>
                                        <w:color w:val="FFFFFF" w:themeColor="background1"/>
                                        <w:sz w:val="40"/>
                                        <w:szCs w:val="40"/>
                                      </w:rPr>
                                      <w:t xml:space="preserve">Technik bhp  </w:t>
                                    </w:r>
                                    <w:proofErr w:type="spellStart"/>
                                    <w:r w:rsidRPr="00B701E8">
                                      <w:rPr>
                                        <w:color w:val="FFFFFF" w:themeColor="background1"/>
                                        <w:sz w:val="40"/>
                                        <w:szCs w:val="40"/>
                                      </w:rPr>
                                      <w:t>sem</w:t>
                                    </w:r>
                                    <w:proofErr w:type="spellEnd"/>
                                    <w:r w:rsidRPr="00B701E8">
                                      <w:rPr>
                                        <w:color w:val="FFFFFF" w:themeColor="background1"/>
                                        <w:sz w:val="40"/>
                                        <w:szCs w:val="40"/>
                                      </w:rPr>
                                      <w:t xml:space="preserve">. II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Prostokąt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" fillcolor="#44546a [3215]" stroked="f" strokeweight="1pt">
                    <v:textbox inset="14.4pt,14.4pt,14.4pt,28.8pt">
                      <w:txbxContent>
                        <w:p w:rsidR="00B701E8" w:rsidRDefault="00B701E8">
                          <w:pPr>
                            <w:spacing w:before="240"/>
                            <w:jc w:val="center"/>
                            <w:rPr>
                              <w:color w:val="FFFFFF" w:themeColor="background1"/>
                            </w:rPr>
                          </w:pPr>
                          <w:sdt>
                            <w:sdtPr>
                              <w:rPr>
                                <w:color w:val="FFFFFF" w:themeColor="background1"/>
                                <w:sz w:val="40"/>
                                <w:szCs w:val="40"/>
                              </w:rPr>
                              <w:alias w:val="Streszczenie"/>
                              <w:id w:val="8276291"/>
                              <w:dataBinding w:prefixMappings="xmlns:ns0='http://schemas.microsoft.com/office/2006/coverPageProps'" w:xpath="/ns0:CoverPageProperties[1]/ns0:Abstract[1]" w:storeItemID="{55AF091B-3C7A-41E3-B477-F2FDAA23CFDA}"/>
                              <w:text/>
                            </w:sdtPr>
                            <w:sdtContent>
                              <w:r w:rsidRPr="00B701E8">
                                <w:rPr>
                                  <w:color w:val="FFFFFF" w:themeColor="background1"/>
                                  <w:sz w:val="40"/>
                                  <w:szCs w:val="40"/>
                                </w:rPr>
                                <w:t xml:space="preserve">Technik bhp  </w:t>
                              </w:r>
                              <w:proofErr w:type="spellStart"/>
                              <w:r w:rsidRPr="00B701E8">
                                <w:rPr>
                                  <w:color w:val="FFFFFF" w:themeColor="background1"/>
                                  <w:sz w:val="40"/>
                                  <w:szCs w:val="40"/>
                                </w:rPr>
                                <w:t>sem</w:t>
                              </w:r>
                              <w:proofErr w:type="spellEnd"/>
                              <w:r w:rsidRPr="00B701E8">
                                <w:rPr>
                                  <w:color w:val="FFFFFF" w:themeColor="background1"/>
                                  <w:sz w:val="40"/>
                                  <w:szCs w:val="40"/>
                                </w:rPr>
                                <w:t xml:space="preserve">. II </w:t>
                              </w:r>
                            </w:sdtContent>
                          </w:sdt>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Prostokąt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028C849" id="Prostokąt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" fillcolor="#5b9bd5 [3204]" stroked="f" strokeweight="1pt">
                    <w10:wrap anchorx="page" anchory="page"/>
                  </v:rect>
                </w:pict>
              </mc:Fallback>
            </mc:AlternateContent>
          </w:r>
        </w:p>
        <w:p w:rsidR="00B701E8" w:rsidRDefault="00B701E8">
          <w:pPr>
            <w:rPr>
              <w:noProof/>
              <w:lang w:eastAsia="pl-PL"/>
            </w:rPr>
          </w:pP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3049905" cy="2475230"/>
                    <wp:effectExtent l="0" t="0" r="0" b="0"/>
                    <wp:wrapSquare wrapText="bothSides"/>
                    <wp:docPr id="470" name="Pole tekstowe 470"/>
                    <wp:cNvGraphicFramePr/>
                    <a:graphic xmlns:a="http://schemas.openxmlformats.org/drawingml/2006/main">
                      <a:graphicData uri="http://schemas.microsoft.com/office/word/2010/wordprocessingShape">
                        <wps:wsp>
                          <wps:cNvSpPr txBox="1"/>
                          <wps:spPr>
                            <a:xfrm>
                              <a:off x="0" y="0"/>
                              <a:ext cx="3050274" cy="2475230"/>
                            </a:xfrm>
                            <a:prstGeom prst="rect">
                              <a:avLst/>
                            </a:prstGeom>
                            <a:noFill/>
                            <a:ln w="6350">
                              <a:noFill/>
                            </a:ln>
                            <a:effectLst/>
                          </wps:spPr>
                          <wps:txbx>
                            <w:txbxContent>
                              <w:sdt>
                                <w:sdtPr>
                                  <w:rPr>
                                    <w:rFonts w:asciiTheme="majorHAnsi" w:eastAsiaTheme="majorEastAsia" w:hAnsiTheme="majorHAnsi" w:cstheme="majorBidi"/>
                                    <w:color w:val="5B9BD5" w:themeColor="accent1"/>
                                    <w:sz w:val="56"/>
                                    <w:szCs w:val="56"/>
                                  </w:rPr>
                                  <w:alias w:val="Tytuł"/>
                                  <w:id w:val="-958338334"/>
                                  <w:dataBinding w:prefixMappings="xmlns:ns0='http://schemas.openxmlformats.org/package/2006/metadata/core-properties' xmlns:ns1='http://purl.org/dc/elements/1.1/'" w:xpath="/ns0:coreProperties[1]/ns1:title[1]" w:storeItemID="{6C3C8BC8-F283-45AE-878A-BAB7291924A1}"/>
                                  <w:text/>
                                </w:sdtPr>
                                <w:sdtContent>
                                  <w:p w:rsidR="00B701E8" w:rsidRPr="00B701E8" w:rsidRDefault="00B701E8">
                                    <w:pPr>
                                      <w:spacing w:line="240" w:lineRule="auto"/>
                                      <w:rPr>
                                        <w:rFonts w:asciiTheme="majorHAnsi" w:eastAsiaTheme="majorEastAsia" w:hAnsiTheme="majorHAnsi" w:cstheme="majorBidi"/>
                                        <w:color w:val="5B9BD5" w:themeColor="accent1"/>
                                        <w:sz w:val="56"/>
                                        <w:szCs w:val="56"/>
                                      </w:rPr>
                                    </w:pPr>
                                    <w:r w:rsidRPr="00B701E8">
                                      <w:rPr>
                                        <w:rFonts w:asciiTheme="majorHAnsi" w:eastAsiaTheme="majorEastAsia" w:hAnsiTheme="majorHAnsi" w:cstheme="majorBidi"/>
                                        <w:color w:val="5B9BD5" w:themeColor="accent1"/>
                                        <w:sz w:val="56"/>
                                        <w:szCs w:val="56"/>
                                      </w:rPr>
                                      <w:t>Wypadki traktowane na równi z wypadkami przy pracy.</w:t>
                                    </w:r>
                                  </w:p>
                                </w:sdtContent>
                              </w:sdt>
                              <w:p w:rsidR="00B701E8" w:rsidRDefault="00B701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id="Pole tekstowe 470" o:spid="_x0000_s1029" type="#_x0000_t202" style="position:absolute;margin-left:0;margin-top:0;width:240.15pt;height:194.9pt;z-index:251661312;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" filled="f" stroked="f" strokeweight=".5pt">
                    <v:textbox style="mso-fit-shape-to-text:t">
                      <w:txbxContent>
                        <w:sdt>
                          <w:sdtPr>
                            <w:rPr>
                              <w:rFonts w:asciiTheme="majorHAnsi" w:eastAsiaTheme="majorEastAsia" w:hAnsiTheme="majorHAnsi" w:cstheme="majorBidi"/>
                              <w:color w:val="5B9BD5" w:themeColor="accent1"/>
                              <w:sz w:val="56"/>
                              <w:szCs w:val="56"/>
                            </w:rPr>
                            <w:alias w:val="Tytuł"/>
                            <w:id w:val="-958338334"/>
                            <w:dataBinding w:prefixMappings="xmlns:ns0='http://schemas.openxmlformats.org/package/2006/metadata/core-properties' xmlns:ns1='http://purl.org/dc/elements/1.1/'" w:xpath="/ns0:coreProperties[1]/ns1:title[1]" w:storeItemID="{6C3C8BC8-F283-45AE-878A-BAB7291924A1}"/>
                            <w:text/>
                          </w:sdtPr>
                          <w:sdtContent>
                            <w:p w:rsidR="00B701E8" w:rsidRPr="00B701E8" w:rsidRDefault="00B701E8">
                              <w:pPr>
                                <w:spacing w:line="240" w:lineRule="auto"/>
                                <w:rPr>
                                  <w:rFonts w:asciiTheme="majorHAnsi" w:eastAsiaTheme="majorEastAsia" w:hAnsiTheme="majorHAnsi" w:cstheme="majorBidi"/>
                                  <w:color w:val="5B9BD5" w:themeColor="accent1"/>
                                  <w:sz w:val="56"/>
                                  <w:szCs w:val="56"/>
                                </w:rPr>
                              </w:pPr>
                              <w:r w:rsidRPr="00B701E8">
                                <w:rPr>
                                  <w:rFonts w:asciiTheme="majorHAnsi" w:eastAsiaTheme="majorEastAsia" w:hAnsiTheme="majorHAnsi" w:cstheme="majorBidi"/>
                                  <w:color w:val="5B9BD5" w:themeColor="accent1"/>
                                  <w:sz w:val="56"/>
                                  <w:szCs w:val="56"/>
                                </w:rPr>
                                <w:t>Wypadki traktowane na równi z wypadkami przy pracy.</w:t>
                              </w:r>
                            </w:p>
                          </w:sdtContent>
                        </w:sdt>
                        <w:p w:rsidR="00B701E8" w:rsidRDefault="00B701E8"/>
                      </w:txbxContent>
                    </v:textbox>
                    <w10:wrap type="square" anchorx="page" anchory="page"/>
                  </v:shape>
                </w:pict>
              </mc:Fallback>
            </mc:AlternateContent>
          </w:r>
          <w:r>
            <w:rPr>
              <w:noProof/>
              <w:lang w:eastAsia="pl-PL"/>
            </w:rPr>
            <w:br w:type="page"/>
          </w:r>
        </w:p>
      </w:sdtContent>
    </w:sdt>
    <w:p w:rsidR="00B01482" w:rsidRPr="00B701E8" w:rsidRDefault="00B701E8" w:rsidP="00B701E8">
      <w:pPr>
        <w:ind w:hanging="284"/>
        <w:jc w:val="center"/>
        <w:rPr>
          <w:b/>
          <w:bCs/>
          <w:sz w:val="56"/>
          <w:szCs w:val="56"/>
        </w:rPr>
      </w:pPr>
      <w:r>
        <w:rPr>
          <w:b/>
          <w:bCs/>
          <w:sz w:val="56"/>
          <w:szCs w:val="56"/>
        </w:rPr>
        <w:lastRenderedPageBreak/>
        <w:t>POSTAWAY  PRAWNE</w:t>
      </w:r>
    </w:p>
    <w:p w:rsidR="00B01482" w:rsidRDefault="00B701E8" w:rsidP="00E60DED">
      <w:pPr>
        <w:rPr>
          <w:b/>
          <w:bCs/>
        </w:rPr>
      </w:pPr>
      <w:r w:rsidRPr="00B701E8">
        <w:rPr>
          <w:b/>
          <w:bCs/>
          <w:noProof/>
          <w:lang w:eastAsia="pl-PL"/>
        </w:rPr>
        <w:drawing>
          <wp:inline distT="0" distB="0" distL="0" distR="0">
            <wp:extent cx="6156252" cy="50704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3315" cy="5084528"/>
                    </a:xfrm>
                    <a:prstGeom prst="rect">
                      <a:avLst/>
                    </a:prstGeom>
                    <a:noFill/>
                    <a:ln>
                      <a:noFill/>
                    </a:ln>
                  </pic:spPr>
                </pic:pic>
              </a:graphicData>
            </a:graphic>
          </wp:inline>
        </w:drawing>
      </w:r>
    </w:p>
    <w:p w:rsidR="00B01482" w:rsidRDefault="00B01482" w:rsidP="00E60DED">
      <w:pPr>
        <w:rPr>
          <w:b/>
          <w:bCs/>
        </w:rPr>
      </w:pPr>
    </w:p>
    <w:p w:rsidR="00B701E8" w:rsidRDefault="00B701E8" w:rsidP="00E60DED">
      <w:pPr>
        <w:rPr>
          <w:b/>
          <w:bCs/>
        </w:rPr>
      </w:pPr>
    </w:p>
    <w:p w:rsidR="00B701E8" w:rsidRDefault="00B701E8">
      <w:pPr>
        <w:rPr>
          <w:b/>
          <w:bCs/>
        </w:rPr>
      </w:pPr>
      <w:r>
        <w:rPr>
          <w:b/>
          <w:bCs/>
        </w:rPr>
        <w:br w:type="page"/>
      </w:r>
    </w:p>
    <w:p w:rsidR="00B701E8" w:rsidRDefault="00B701E8">
      <w:pPr>
        <w:rPr>
          <w:b/>
          <w:bCs/>
        </w:rPr>
      </w:pPr>
      <w:r>
        <w:rPr>
          <w:noProof/>
          <w:lang w:eastAsia="pl-PL"/>
        </w:rPr>
        <w:lastRenderedPageBreak/>
        <w:drawing>
          <wp:inline distT="0" distB="0" distL="0" distR="0" wp14:anchorId="5B73C76D" wp14:editId="03B68EBF">
            <wp:extent cx="8854333" cy="6009640"/>
            <wp:effectExtent l="0" t="6667" r="0" b="0"/>
            <wp:docPr id="2" name="Obraz 2" descr="C:\Users\PLK005619\AppData\Local\Microsoft\Windows\INetCache\Content.Word\IMG_20200419_105015_resized_20200419_10534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LK005619\AppData\Local\Microsoft\Windows\INetCache\Content.Word\IMG_20200419_105015_resized_20200419_10534866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862079" cy="6014897"/>
                    </a:xfrm>
                    <a:prstGeom prst="rect">
                      <a:avLst/>
                    </a:prstGeom>
                    <a:noFill/>
                    <a:ln>
                      <a:noFill/>
                    </a:ln>
                  </pic:spPr>
                </pic:pic>
              </a:graphicData>
            </a:graphic>
          </wp:inline>
        </w:drawing>
      </w:r>
    </w:p>
    <w:p w:rsidR="00B01482" w:rsidRDefault="00B01482" w:rsidP="00E60DED">
      <w:pPr>
        <w:rPr>
          <w:b/>
          <w:bCs/>
        </w:rPr>
      </w:pPr>
      <w:r>
        <w:rPr>
          <w:noProof/>
          <w:lang w:eastAsia="pl-PL"/>
        </w:rPr>
        <w:lastRenderedPageBreak/>
        <w:drawing>
          <wp:inline distT="0" distB="0" distL="0" distR="0">
            <wp:extent cx="8531754" cy="5779135"/>
            <wp:effectExtent l="4445" t="0" r="7620" b="7620"/>
            <wp:docPr id="4" name="Obraz 4" descr="C:\Users\PLK005619\AppData\Local\Microsoft\Windows\INetCache\Content.Word\IMG_20200419_104821_resized_20200419_10535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LK005619\AppData\Local\Microsoft\Windows\INetCache\Content.Word\IMG_20200419_104821_resized_20200419_1053545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544631" cy="5787857"/>
                    </a:xfrm>
                    <a:prstGeom prst="rect">
                      <a:avLst/>
                    </a:prstGeom>
                    <a:noFill/>
                    <a:ln>
                      <a:noFill/>
                    </a:ln>
                  </pic:spPr>
                </pic:pic>
              </a:graphicData>
            </a:graphic>
          </wp:inline>
        </w:drawing>
      </w:r>
    </w:p>
    <w:p w:rsidR="00B01482" w:rsidRDefault="00B01482" w:rsidP="00E60DED">
      <w:pPr>
        <w:rPr>
          <w:b/>
          <w:bCs/>
        </w:rPr>
      </w:pPr>
    </w:p>
    <w:p w:rsidR="00B01482" w:rsidRDefault="00B01482" w:rsidP="00E60DED">
      <w:pPr>
        <w:rPr>
          <w:b/>
          <w:bCs/>
        </w:rPr>
      </w:pPr>
      <w:r>
        <w:rPr>
          <w:noProof/>
          <w:lang w:eastAsia="pl-PL"/>
        </w:rPr>
        <w:lastRenderedPageBreak/>
        <w:drawing>
          <wp:inline distT="0" distB="0" distL="0" distR="0">
            <wp:extent cx="8086505" cy="5861050"/>
            <wp:effectExtent l="7620" t="0" r="0" b="0"/>
            <wp:docPr id="6" name="Obraz 6" descr="C:\Users\PLK005619\AppData\Local\Microsoft\Windows\INetCache\Content.Word\IMG_20200419_104838_resized_20200419_10535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K005619\AppData\Local\Microsoft\Windows\INetCache\Content.Word\IMG_20200419_104838_resized_20200419_1053516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102701" cy="5872789"/>
                    </a:xfrm>
                    <a:prstGeom prst="rect">
                      <a:avLst/>
                    </a:prstGeom>
                    <a:noFill/>
                    <a:ln>
                      <a:noFill/>
                    </a:ln>
                  </pic:spPr>
                </pic:pic>
              </a:graphicData>
            </a:graphic>
          </wp:inline>
        </w:drawing>
      </w:r>
    </w:p>
    <w:p w:rsidR="00B01482" w:rsidRDefault="00B01482" w:rsidP="00E60DED">
      <w:pPr>
        <w:rPr>
          <w:b/>
          <w:bCs/>
        </w:rPr>
      </w:pPr>
    </w:p>
    <w:p w:rsidR="00B01482" w:rsidRDefault="00B01482" w:rsidP="00E60DED">
      <w:pPr>
        <w:rPr>
          <w:b/>
          <w:bCs/>
        </w:rPr>
      </w:pPr>
    </w:p>
    <w:p w:rsidR="00B01482" w:rsidRDefault="00B01482" w:rsidP="00E60DED">
      <w:pPr>
        <w:rPr>
          <w:b/>
          <w:bCs/>
        </w:rPr>
      </w:pPr>
    </w:p>
    <w:p w:rsidR="00B01482" w:rsidRDefault="00B01482" w:rsidP="00E60DED">
      <w:pPr>
        <w:rPr>
          <w:b/>
          <w:bCs/>
        </w:rPr>
      </w:pPr>
    </w:p>
    <w:p w:rsidR="00B01482" w:rsidRDefault="00B01482" w:rsidP="00747C9F">
      <w:pPr>
        <w:ind w:right="426"/>
        <w:rPr>
          <w:b/>
          <w:bCs/>
        </w:rPr>
      </w:pPr>
      <w:r>
        <w:rPr>
          <w:noProof/>
          <w:lang w:eastAsia="pl-PL"/>
        </w:rPr>
        <w:drawing>
          <wp:inline distT="0" distB="0" distL="0" distR="0">
            <wp:extent cx="8324850" cy="5736999"/>
            <wp:effectExtent l="0" t="1270" r="0" b="0"/>
            <wp:docPr id="7" name="Obraz 7" descr="C:\Users\PLK005619\AppData\Local\Microsoft\Windows\INetCache\Content.Word\IMG_20200419_104845_resized_20200419_10535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LK005619\AppData\Local\Microsoft\Windows\INetCache\Content.Word\IMG_20200419_104845_resized_20200419_1053552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339413" cy="5747035"/>
                    </a:xfrm>
                    <a:prstGeom prst="rect">
                      <a:avLst/>
                    </a:prstGeom>
                    <a:noFill/>
                    <a:ln>
                      <a:noFill/>
                    </a:ln>
                  </pic:spPr>
                </pic:pic>
              </a:graphicData>
            </a:graphic>
          </wp:inline>
        </w:drawing>
      </w:r>
    </w:p>
    <w:p w:rsidR="00B01482" w:rsidRDefault="00B01482" w:rsidP="00E60DED">
      <w:pPr>
        <w:rPr>
          <w:b/>
          <w:bCs/>
        </w:rPr>
      </w:pPr>
    </w:p>
    <w:p w:rsidR="00B01482" w:rsidRDefault="00B01482" w:rsidP="00E60DED">
      <w:pPr>
        <w:rPr>
          <w:b/>
          <w:bCs/>
        </w:rPr>
      </w:pPr>
      <w:r>
        <w:rPr>
          <w:noProof/>
          <w:lang w:eastAsia="pl-PL"/>
        </w:rPr>
        <w:lastRenderedPageBreak/>
        <w:drawing>
          <wp:inline distT="0" distB="0" distL="0" distR="0">
            <wp:extent cx="8666516" cy="5738495"/>
            <wp:effectExtent l="0" t="2858" r="0" b="0"/>
            <wp:docPr id="8" name="Obraz 8" descr="C:\Users\PLK005619\AppData\Local\Microsoft\Windows\INetCache\Content.Word\IMG_20200419_104854_resized_20200419_10535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LK005619\AppData\Local\Microsoft\Windows\INetCache\Content.Word\IMG_20200419_104854_resized_20200419_1053531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677167" cy="5745548"/>
                    </a:xfrm>
                    <a:prstGeom prst="rect">
                      <a:avLst/>
                    </a:prstGeom>
                    <a:noFill/>
                    <a:ln>
                      <a:noFill/>
                    </a:ln>
                  </pic:spPr>
                </pic:pic>
              </a:graphicData>
            </a:graphic>
          </wp:inline>
        </w:drawing>
      </w:r>
    </w:p>
    <w:p w:rsidR="00B01482" w:rsidRDefault="00B01482" w:rsidP="00E60DED">
      <w:pPr>
        <w:rPr>
          <w:b/>
          <w:bCs/>
        </w:rPr>
      </w:pPr>
    </w:p>
    <w:p w:rsidR="00B01482" w:rsidRDefault="00B01482" w:rsidP="00E60DED">
      <w:pPr>
        <w:rPr>
          <w:b/>
          <w:bCs/>
        </w:rPr>
      </w:pPr>
      <w:r>
        <w:rPr>
          <w:noProof/>
          <w:lang w:eastAsia="pl-PL"/>
        </w:rPr>
        <w:lastRenderedPageBreak/>
        <w:drawing>
          <wp:inline distT="0" distB="0" distL="0" distR="0">
            <wp:extent cx="8265801" cy="5594578"/>
            <wp:effectExtent l="2223" t="0" r="4127" b="4128"/>
            <wp:docPr id="9" name="Obraz 9" descr="C:\Users\PLK005619\AppData\Local\Microsoft\Windows\INetCache\Content.Word\IMG_20200419_104929_resized_20200419_105356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LK005619\AppData\Local\Microsoft\Windows\INetCache\Content.Word\IMG_20200419_104929_resized_20200419_1053567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283935" cy="5606852"/>
                    </a:xfrm>
                    <a:prstGeom prst="rect">
                      <a:avLst/>
                    </a:prstGeom>
                    <a:noFill/>
                    <a:ln>
                      <a:noFill/>
                    </a:ln>
                  </pic:spPr>
                </pic:pic>
              </a:graphicData>
            </a:graphic>
          </wp:inline>
        </w:drawing>
      </w:r>
    </w:p>
    <w:p w:rsidR="00B01482" w:rsidRDefault="00B01482" w:rsidP="00E60DED">
      <w:pPr>
        <w:rPr>
          <w:b/>
          <w:bCs/>
        </w:rPr>
      </w:pPr>
    </w:p>
    <w:p w:rsidR="00B01482" w:rsidRDefault="00B01482" w:rsidP="00E60DED">
      <w:pPr>
        <w:rPr>
          <w:b/>
          <w:bCs/>
        </w:rPr>
      </w:pPr>
    </w:p>
    <w:p w:rsidR="00E60DED" w:rsidRPr="00B701E8" w:rsidRDefault="00E60DED" w:rsidP="00E60DED">
      <w:pPr>
        <w:rPr>
          <w:b/>
          <w:bCs/>
          <w:sz w:val="36"/>
          <w:szCs w:val="36"/>
        </w:rPr>
      </w:pPr>
      <w:r w:rsidRPr="00B701E8">
        <w:rPr>
          <w:b/>
          <w:bCs/>
          <w:sz w:val="36"/>
          <w:szCs w:val="36"/>
        </w:rPr>
        <w:lastRenderedPageBreak/>
        <w:t>Definicja wypadku zrównanego z wypadkiem przy pracy</w:t>
      </w:r>
    </w:p>
    <w:p w:rsidR="00E60DED" w:rsidRPr="00B701E8" w:rsidRDefault="00E60DED" w:rsidP="00B701E8">
      <w:pPr>
        <w:jc w:val="both"/>
        <w:rPr>
          <w:sz w:val="32"/>
          <w:szCs w:val="32"/>
        </w:rPr>
      </w:pPr>
      <w:r w:rsidRPr="00B701E8">
        <w:rPr>
          <w:sz w:val="32"/>
          <w:szCs w:val="32"/>
        </w:rPr>
        <w:t>Przepisy otaczają szczególną ochroną pracownika nie tylko w czasie bezpośredniego świadczenia pracy, ale rozciągają tę ochronę również na inne okoliczności. Nie muszą one być bezpośrednio związane z wykonywaniem obowiązków wynikających z umowy o pracę, ale są związane z zatrudnieniem pracownika i przez to traktowane na równi z wykonywaniem pracy.</w:t>
      </w:r>
    </w:p>
    <w:p w:rsidR="00E60DED" w:rsidRPr="00B701E8" w:rsidRDefault="00E60DED" w:rsidP="00B701E8">
      <w:pPr>
        <w:jc w:val="both"/>
        <w:rPr>
          <w:sz w:val="32"/>
          <w:szCs w:val="32"/>
        </w:rPr>
      </w:pPr>
      <w:r w:rsidRPr="00B701E8">
        <w:rPr>
          <w:sz w:val="32"/>
          <w:szCs w:val="32"/>
        </w:rPr>
        <w:t>Zgodnie z </w:t>
      </w:r>
      <w:hyperlink r:id="rId12" w:tgtFrame="_blank" w:tooltip="art. 3 - Ustawa z dnia 30.10.2002 r. o ubezpieczeniu społecznym z tytułu wypadków przy pracy i chorób zawodowych - przepisy.gofin.pl" w:history="1">
        <w:r w:rsidRPr="00B701E8">
          <w:rPr>
            <w:rStyle w:val="Hipercze"/>
            <w:sz w:val="32"/>
            <w:szCs w:val="32"/>
          </w:rPr>
          <w:t>art. 3 ust. 2</w:t>
        </w:r>
      </w:hyperlink>
      <w:r w:rsidRPr="00B701E8">
        <w:rPr>
          <w:sz w:val="32"/>
          <w:szCs w:val="32"/>
        </w:rPr>
        <w:t> ustawy wypadkowej, na równi z wypadkiem przy pracy, w zakresie uprawnienia do świadczeń określonych w ustawie, traktuje się wypadek, któremu pracownik uległ:</w:t>
      </w:r>
    </w:p>
    <w:p w:rsidR="00E60DED" w:rsidRPr="00B701E8" w:rsidRDefault="00E60DED" w:rsidP="00B701E8">
      <w:pPr>
        <w:jc w:val="both"/>
        <w:rPr>
          <w:sz w:val="32"/>
          <w:szCs w:val="32"/>
        </w:rPr>
      </w:pPr>
      <w:r w:rsidRPr="00B701E8">
        <w:rPr>
          <w:b/>
          <w:sz w:val="32"/>
          <w:szCs w:val="32"/>
        </w:rPr>
        <w:t>1) w czasie podróży służbowej</w:t>
      </w:r>
      <w:r w:rsidRPr="00B701E8">
        <w:rPr>
          <w:sz w:val="32"/>
          <w:szCs w:val="32"/>
        </w:rPr>
        <w:t xml:space="preserve"> w okolicznościach innych niż świadczenie pracy, chyba że wypadek spowodowany został postępowaniem pracownika, które nie pozostaje w związku z wykonywaniem powierzonych mu zadań,</w:t>
      </w:r>
    </w:p>
    <w:p w:rsidR="00E60DED" w:rsidRPr="00B701E8" w:rsidRDefault="00E60DED" w:rsidP="00B701E8">
      <w:pPr>
        <w:jc w:val="both"/>
        <w:rPr>
          <w:sz w:val="32"/>
          <w:szCs w:val="32"/>
        </w:rPr>
      </w:pPr>
      <w:r w:rsidRPr="00B701E8">
        <w:rPr>
          <w:b/>
          <w:sz w:val="32"/>
          <w:szCs w:val="32"/>
        </w:rPr>
        <w:t>2) podczas szkolenia</w:t>
      </w:r>
      <w:r w:rsidRPr="00B701E8">
        <w:rPr>
          <w:sz w:val="32"/>
          <w:szCs w:val="32"/>
        </w:rPr>
        <w:t xml:space="preserve"> w zakresie powszechnej samoobrony,</w:t>
      </w:r>
    </w:p>
    <w:p w:rsidR="00E60DED" w:rsidRPr="00B701E8" w:rsidRDefault="00E60DED" w:rsidP="00B701E8">
      <w:pPr>
        <w:jc w:val="both"/>
        <w:rPr>
          <w:sz w:val="32"/>
          <w:szCs w:val="32"/>
        </w:rPr>
      </w:pPr>
      <w:r w:rsidRPr="00B701E8">
        <w:rPr>
          <w:b/>
          <w:sz w:val="32"/>
          <w:szCs w:val="32"/>
        </w:rPr>
        <w:t>3) przy wykonywaniu zadań zleconych</w:t>
      </w:r>
      <w:r w:rsidRPr="00B701E8">
        <w:rPr>
          <w:sz w:val="32"/>
          <w:szCs w:val="32"/>
        </w:rPr>
        <w:t xml:space="preserve"> przez działające u pracodawcy organizacje związkowe.</w:t>
      </w:r>
    </w:p>
    <w:p w:rsidR="00E60DED" w:rsidRPr="00B701E8" w:rsidRDefault="00E60DED" w:rsidP="00B701E8">
      <w:pPr>
        <w:jc w:val="both"/>
        <w:rPr>
          <w:sz w:val="32"/>
          <w:szCs w:val="32"/>
        </w:rPr>
      </w:pPr>
      <w:r w:rsidRPr="00B701E8">
        <w:rPr>
          <w:b/>
          <w:bCs/>
          <w:sz w:val="32"/>
          <w:szCs w:val="32"/>
        </w:rPr>
        <w:t>Ad. 1) </w:t>
      </w:r>
      <w:r w:rsidRPr="00B701E8">
        <w:rPr>
          <w:sz w:val="32"/>
          <w:szCs w:val="32"/>
        </w:rPr>
        <w:t>Różnica między wypadkiem przy pracy i wypadkiem podczas podróży służbowej dotyczy okoliczności wypadku, a w szczególności tego, iż wypadek przy pracy powinien pozostawać w związku z pracą, natomiast wypadek podczas podróży służbowej musi się wiązać z wykonywaniem zadań powierzonych na czas tej podróży. Przy kwalifikowaniu danego zachowania jako pozostającego w związku z podróżą służbową należy zbadać, czy w łączności z nią pozostawał cel zachowania pracownika, czy też miało ono wyłącznie prywatny charakter (por. wyrok SN z 18 listopada 2011 r., sygn. akt </w:t>
      </w:r>
      <w:hyperlink r:id="rId13" w:tgtFrame="_blank" w:tooltip="I UK 140/11 - Wyrok Sądu Najwyższego - orzecznictwo.gofin.pl" w:history="1">
        <w:r w:rsidRPr="00B701E8">
          <w:rPr>
            <w:rStyle w:val="Hipercze"/>
            <w:sz w:val="32"/>
            <w:szCs w:val="32"/>
          </w:rPr>
          <w:t>I UK 140/11</w:t>
        </w:r>
      </w:hyperlink>
      <w:r w:rsidRPr="00B701E8">
        <w:rPr>
          <w:sz w:val="32"/>
          <w:szCs w:val="32"/>
        </w:rPr>
        <w:t>).</w:t>
      </w:r>
    </w:p>
    <w:p w:rsidR="00E60DED" w:rsidRPr="00B701E8" w:rsidRDefault="00E60DED" w:rsidP="00B701E8">
      <w:pPr>
        <w:jc w:val="both"/>
        <w:rPr>
          <w:sz w:val="32"/>
          <w:szCs w:val="32"/>
        </w:rPr>
      </w:pPr>
      <w:r w:rsidRPr="00B701E8">
        <w:rPr>
          <w:sz w:val="32"/>
          <w:szCs w:val="32"/>
        </w:rPr>
        <w:t xml:space="preserve">Za wypadek traktowany na równi z wypadkiem przy pracy należy uznać wypadek delegowanego pracownika, do którego doszło podczas przygotowywania przez niego posiłku (por. wyrok SN z 10 kwietnia 1974 r., sygn. akt III URN 5/74, OSNC 1975/3/44) lub odpoczynku (por. </w:t>
      </w:r>
      <w:r w:rsidRPr="00B701E8">
        <w:rPr>
          <w:sz w:val="32"/>
          <w:szCs w:val="32"/>
        </w:rPr>
        <w:lastRenderedPageBreak/>
        <w:t>wyrok SN z 12 sierpnia 1977 r., sygn. akt III PRN 25/77, OSP 1978/2/22). W ten sam sposób kwalifikuje się zdarzenie, do którego doszło w czasie trwania podróży służbowej, a więc do momentu powrotu do miejscowości stałego miejsca pracy lub zamieszkania. W takim przypadku pracownik nie wraca z pracy do domu, tylko do miejsca zakwaterowania. Wszystkie jego zachowania po pracy pozostają więc nadal w związku ze stosunkiem pracy, z wyjątkiem tych niedających się pogodzić z celem podróży, to znaczy z potrzebą realizacji powierzonych mu zadań (por. wyrok SN z 23 września 1998 r., sygn. akt II UKN 217/98, OSNP 1999/19/622). Liczne orzeczenia wskazują, że za podlegające ubezpieczeniowej ochronie w delegacji należy uznać każde zachowanie pracownika instrumentalnie konieczne do wykonania zadania zleconego przez pracodawcę, a pracownik w czasie podróży służbowej może być pozbawiony ochrony tylko wtedy, gdy zerwał związek z pracą swoim nagannym zachowaniem (por. wyrok SN z 8 października 1999 r., sygn. akt </w:t>
      </w:r>
      <w:hyperlink r:id="rId14" w:tgtFrame="_blank" w:tooltip="II UKN 545/98 - Wyrok Sądu Najwyższego - orzecznictwo.gofin.pl" w:history="1">
        <w:r w:rsidRPr="00B701E8">
          <w:rPr>
            <w:rStyle w:val="Hipercze"/>
            <w:sz w:val="32"/>
            <w:szCs w:val="32"/>
          </w:rPr>
          <w:t>II UKN 545/98</w:t>
        </w:r>
      </w:hyperlink>
      <w:r w:rsidRPr="00B701E8">
        <w:rPr>
          <w:sz w:val="32"/>
          <w:szCs w:val="32"/>
        </w:rPr>
        <w:t>, OSNP 2001/1/21).</w:t>
      </w:r>
    </w:p>
    <w:p w:rsidR="00E60DED" w:rsidRPr="00B701E8" w:rsidRDefault="00E60DED" w:rsidP="00B701E8">
      <w:pPr>
        <w:jc w:val="both"/>
        <w:rPr>
          <w:sz w:val="32"/>
          <w:szCs w:val="32"/>
        </w:rPr>
      </w:pPr>
      <w:r w:rsidRPr="00B701E8">
        <w:rPr>
          <w:sz w:val="32"/>
          <w:szCs w:val="32"/>
        </w:rPr>
        <w:t>Ochroną objęte są zatem wszystkie czynności potrzebne do zrealizowania celów podróży służbowej, bez podjęcia których pracownik nie mógłby wykonywać zadań ciążących na nim w ramach tej podróży.</w:t>
      </w:r>
    </w:p>
    <w:tbl>
      <w:tblPr>
        <w:tblW w:w="1200" w:type="dxa"/>
        <w:tblCellSpacing w:w="7" w:type="dxa"/>
        <w:tblBorders>
          <w:bottom w:val="double" w:sz="6" w:space="0" w:color="000000"/>
        </w:tblBorders>
        <w:tblCellMar>
          <w:left w:w="0" w:type="dxa"/>
          <w:right w:w="0" w:type="dxa"/>
        </w:tblCellMar>
        <w:tblLook w:val="04A0" w:firstRow="1" w:lastRow="0" w:firstColumn="1" w:lastColumn="0" w:noHBand="0" w:noVBand="1"/>
      </w:tblPr>
      <w:tblGrid>
        <w:gridCol w:w="1390"/>
      </w:tblGrid>
      <w:tr w:rsidR="00E60DED" w:rsidRPr="00B701E8" w:rsidTr="00E60DED">
        <w:trPr>
          <w:tblCellSpacing w:w="7" w:type="dxa"/>
        </w:trPr>
        <w:tc>
          <w:tcPr>
            <w:tcW w:w="0" w:type="auto"/>
            <w:tcMar>
              <w:top w:w="45" w:type="dxa"/>
              <w:left w:w="45" w:type="dxa"/>
              <w:bottom w:w="45" w:type="dxa"/>
              <w:right w:w="45" w:type="dxa"/>
            </w:tcMar>
            <w:vAlign w:val="center"/>
            <w:hideMark/>
          </w:tcPr>
          <w:p w:rsidR="00E60DED" w:rsidRPr="00B701E8" w:rsidRDefault="00E60DED" w:rsidP="00B701E8">
            <w:pPr>
              <w:jc w:val="both"/>
              <w:rPr>
                <w:sz w:val="36"/>
                <w:szCs w:val="36"/>
              </w:rPr>
            </w:pPr>
            <w:r w:rsidRPr="00B701E8">
              <w:rPr>
                <w:b/>
                <w:bCs/>
                <w:sz w:val="36"/>
                <w:szCs w:val="36"/>
              </w:rPr>
              <w:t>Przykład</w:t>
            </w:r>
          </w:p>
        </w:tc>
      </w:tr>
    </w:tbl>
    <w:p w:rsidR="00E60DED" w:rsidRPr="00B701E8" w:rsidRDefault="00E60DED" w:rsidP="00B701E8">
      <w:pPr>
        <w:jc w:val="both"/>
        <w:rPr>
          <w:sz w:val="32"/>
          <w:szCs w:val="32"/>
        </w:rPr>
      </w:pPr>
      <w:r w:rsidRPr="00B701E8">
        <w:rPr>
          <w:i/>
          <w:iCs/>
          <w:sz w:val="32"/>
          <w:szCs w:val="32"/>
        </w:rPr>
        <w:t>W czasie podróży służbowej, po zakończeniu czynności będących celem podróży, pracownik, grając ze współpracownikami w tenisa, złamał rękę.</w:t>
      </w:r>
    </w:p>
    <w:p w:rsidR="00E60DED" w:rsidRPr="00B701E8" w:rsidRDefault="00E60DED" w:rsidP="00B701E8">
      <w:pPr>
        <w:jc w:val="both"/>
        <w:rPr>
          <w:sz w:val="32"/>
          <w:szCs w:val="32"/>
        </w:rPr>
      </w:pPr>
      <w:r w:rsidRPr="00B701E8">
        <w:rPr>
          <w:i/>
          <w:iCs/>
          <w:sz w:val="32"/>
          <w:szCs w:val="32"/>
        </w:rPr>
        <w:t xml:space="preserve">Zdarzenie to może zostać uznane za wypadek zrównany z wypadkiem przy pracy, o ile okoliczności danego zdarzenia - a więc w tym przypadku gra w tenisa - mają związek z wykonywaniem powierzonych pracownikowi zadań. Gra w tenisa, podczas której doszło do wypadku, nie miała związku z podróżą służbową (pracownik po zakończeniu pracy w danym dniu poszedł na kort i tam doznał urazu), dlatego też, mimo że zdarzenie miało miejsce w podróży służbowej nie może zostać uznane za </w:t>
      </w:r>
      <w:r w:rsidRPr="00B701E8">
        <w:rPr>
          <w:i/>
          <w:iCs/>
          <w:sz w:val="32"/>
          <w:szCs w:val="32"/>
        </w:rPr>
        <w:lastRenderedPageBreak/>
        <w:t>wypadek zrównany z wypadkiem przy pracy. Gdyby gra została przewidziana przez pracodawcę w programie podróży służbowej jako jeden z elementów jej harmonogramu (np. w ramach integracji pracowników), to wypadek, jakiemu uległ pracownik, należałoby zakwalifikować jako wypadek zrównany z wypadkiem przy pracy.</w:t>
      </w:r>
    </w:p>
    <w:p w:rsidR="00E60DED" w:rsidRPr="00B701E8" w:rsidRDefault="00E60DED" w:rsidP="00B701E8">
      <w:pPr>
        <w:jc w:val="both"/>
        <w:rPr>
          <w:sz w:val="32"/>
          <w:szCs w:val="32"/>
        </w:rPr>
      </w:pPr>
      <w:r w:rsidRPr="00B701E8">
        <w:rPr>
          <w:b/>
          <w:bCs/>
          <w:sz w:val="32"/>
          <w:szCs w:val="32"/>
        </w:rPr>
        <w:br/>
        <w:t>Ad. 2)</w:t>
      </w:r>
      <w:r w:rsidRPr="00B701E8">
        <w:rPr>
          <w:sz w:val="32"/>
          <w:szCs w:val="32"/>
        </w:rPr>
        <w:t> Szkolenia w zakresie powszechnej samoobrony ludności, o których mowa w </w:t>
      </w:r>
      <w:hyperlink r:id="rId15" w:tgtFrame="_blank" w:tooltip="Ustawa z dnia 21.11.1967 r. o powszechnym obowiązku obrony Rzeczypospolitej Polskiej - przepisy.gofin.pl" w:history="1">
        <w:r w:rsidRPr="00B701E8">
          <w:rPr>
            <w:rStyle w:val="Hipercze"/>
            <w:sz w:val="32"/>
            <w:szCs w:val="32"/>
          </w:rPr>
          <w:t>ustawie z dnia 21 listopada 1967 r. o powszechnym obowiązku obrony Rzeczypospolitej</w:t>
        </w:r>
      </w:hyperlink>
      <w:r w:rsidRPr="00B701E8">
        <w:rPr>
          <w:sz w:val="32"/>
          <w:szCs w:val="32"/>
        </w:rPr>
        <w:t> (Dz. U. z 2016 r. poz. 1534), odbywają się w ramach obowiązku obrony cywilnej, która ma na celu ochronę ludności, zakładów pracy i urządzeń użyteczności publicznej, dóbr kultury, ratowanie i udzielanie pomocy poszkodowanym w czasie wojny oraz współdziałanie w zwalczaniu klęsk żywiołowych i zagrożeń środowiska oraz usuwaniu ich skutków. Obowiązkowi powszechnej samoobrony ludności podlegają, co do zasady, wszelkie osoby posiadające obywatelstwo polskie, którym stan zdrowia na to pozwala. Szkolenia te mogą przybrać formę zarówno zajęć podstawowych, jak i praktycznych, przy czym praktyczne mogą polegać również na udziale w zwalczaniu klęsk żywiołowych i zagrożeń środowiska oraz usuwaniu ich skutków. Celem szkolenia w zakresie powszechnej samoobrony jest przygotowanie ludności do samoobrony przed środkami masowego rażenia oraz innymi działaniami nieprzyjaciela.</w:t>
      </w:r>
    </w:p>
    <w:p w:rsidR="00E60DED" w:rsidRPr="00B701E8" w:rsidRDefault="00E60DED" w:rsidP="00B701E8">
      <w:pPr>
        <w:jc w:val="both"/>
        <w:rPr>
          <w:sz w:val="32"/>
          <w:szCs w:val="32"/>
        </w:rPr>
      </w:pPr>
      <w:r w:rsidRPr="00B701E8">
        <w:rPr>
          <w:b/>
          <w:bCs/>
          <w:sz w:val="32"/>
          <w:szCs w:val="32"/>
        </w:rPr>
        <w:t>Ad. 3)</w:t>
      </w:r>
      <w:r w:rsidRPr="00B701E8">
        <w:rPr>
          <w:sz w:val="32"/>
          <w:szCs w:val="32"/>
        </w:rPr>
        <w:t> Przez organizację związkową należy rozumieć związek zawodowy, o którym mowa w przepisach </w:t>
      </w:r>
      <w:hyperlink r:id="rId16" w:tgtFrame="_blank" w:tooltip="Ustawa z dnia 23.05.1991 r. o związkach zawodowych - przepisy.gofin.pl" w:history="1">
        <w:r w:rsidRPr="00B701E8">
          <w:rPr>
            <w:rStyle w:val="Hipercze"/>
            <w:sz w:val="32"/>
            <w:szCs w:val="32"/>
          </w:rPr>
          <w:t>ustawy z dnia 23 maja 1991 r. o związkach zawodowych</w:t>
        </w:r>
      </w:hyperlink>
      <w:r w:rsidRPr="00B701E8">
        <w:rPr>
          <w:sz w:val="32"/>
          <w:szCs w:val="32"/>
        </w:rPr>
        <w:t> (Dz. U. z 2015 r. poz. 1881). Dla prawa do świadczeń z tytułu powstałego wypadku bez znaczenia jest miejsce jego wystąpienia. Ustawa wymaga jedynie, by nastąpił przy wykonywaniu określonych zadań zleconych przez daną organizację (np. podczas zawożenia do sądu zawiadomienia o zmianie statutu organizacji związkowej). Oznacza to, że pracownik będzie uprawniony do odpowiednich świadczeń, nawet w sytuacji, gdy do wypadku dojdzie poza miejscem jego pracy.</w:t>
      </w:r>
    </w:p>
    <w:p w:rsidR="004E386A" w:rsidRPr="00B701E8" w:rsidRDefault="004E386A" w:rsidP="00B701E8">
      <w:pPr>
        <w:jc w:val="both"/>
        <w:rPr>
          <w:sz w:val="32"/>
          <w:szCs w:val="32"/>
        </w:rPr>
      </w:pPr>
      <w:r w:rsidRPr="00B701E8">
        <w:rPr>
          <w:sz w:val="32"/>
          <w:szCs w:val="32"/>
        </w:rPr>
        <w:lastRenderedPageBreak/>
        <w:t>Oprócz sytuacji, w której wystąpi zdarzenie wypadkowe podczas wykonywania normalnych obowiązków pracowniczych, mogą pojawić się okoliczności wykonywania pośrednich czynności służbowych, podczas których może dojść do wypadku traktowanego na równi z wypadkiem przy pracy. Za taki uważa się wypadek, któremu uległ pracownik: w czasie podróży służbowej; podczas szkolenia w zakresie powszechnej samoobrony; przy wykonywaniu zadań zleconych przez organizacje związkowe, które działają u pracodawcy. Wypadek zrównany z wypadkiem przy pracy powinien też zostać zgłoszony i powinno się przeprowadzić odpowiednie postępowanie.</w:t>
      </w:r>
    </w:p>
    <w:p w:rsidR="004E386A" w:rsidRPr="00B701E8" w:rsidRDefault="004E386A" w:rsidP="00B701E8">
      <w:pPr>
        <w:jc w:val="both"/>
        <w:rPr>
          <w:sz w:val="32"/>
          <w:szCs w:val="32"/>
        </w:rPr>
      </w:pPr>
    </w:p>
    <w:p w:rsidR="004E386A" w:rsidRPr="00B701E8" w:rsidRDefault="004E386A" w:rsidP="00B701E8">
      <w:pPr>
        <w:jc w:val="both"/>
        <w:rPr>
          <w:b/>
          <w:sz w:val="36"/>
          <w:szCs w:val="36"/>
        </w:rPr>
      </w:pPr>
      <w:r w:rsidRPr="00B701E8">
        <w:rPr>
          <w:b/>
          <w:sz w:val="36"/>
          <w:szCs w:val="36"/>
        </w:rPr>
        <w:t>Wypadek w podróży służbowej</w:t>
      </w:r>
    </w:p>
    <w:p w:rsidR="004E386A" w:rsidRPr="00B701E8" w:rsidRDefault="004E386A" w:rsidP="00B701E8">
      <w:pPr>
        <w:jc w:val="both"/>
        <w:rPr>
          <w:sz w:val="32"/>
          <w:szCs w:val="32"/>
        </w:rPr>
      </w:pPr>
      <w:r w:rsidRPr="00B701E8">
        <w:rPr>
          <w:sz w:val="32"/>
          <w:szCs w:val="32"/>
        </w:rPr>
        <w:t>Zgodnie z art. 3 ust. 2 Ustawy z dnia 30 października 2002 r. o ubezpieczeniu społecznym z tytułu wypadków przy pracy i chorób zawodowych (zwanej dalej ustawą wypadkową) na równi z wypadkiem przy pracy traktuje się wypadek, któremu uległ pracownik</w:t>
      </w:r>
      <w:r w:rsidR="00B701E8">
        <w:rPr>
          <w:sz w:val="32"/>
          <w:szCs w:val="32"/>
        </w:rPr>
        <w:t xml:space="preserve"> </w:t>
      </w:r>
      <w:r w:rsidRPr="00B701E8">
        <w:rPr>
          <w:sz w:val="32"/>
          <w:szCs w:val="32"/>
        </w:rPr>
        <w:t>w czasie podróży służbowej</w:t>
      </w:r>
      <w:r w:rsidR="00B701E8">
        <w:rPr>
          <w:sz w:val="32"/>
          <w:szCs w:val="32"/>
        </w:rPr>
        <w:t xml:space="preserve">. </w:t>
      </w:r>
    </w:p>
    <w:p w:rsidR="004E386A" w:rsidRPr="00B701E8" w:rsidRDefault="004E386A" w:rsidP="00B701E8">
      <w:pPr>
        <w:jc w:val="both"/>
        <w:rPr>
          <w:sz w:val="32"/>
          <w:szCs w:val="32"/>
        </w:rPr>
      </w:pPr>
      <w:r w:rsidRPr="00B701E8">
        <w:rPr>
          <w:sz w:val="32"/>
          <w:szCs w:val="32"/>
        </w:rPr>
        <w:t>Aby wypadek w podróży służbowej mógł zostać uznany za wypadek zrównany z wypadkiem przy pracy, musi on pozostawać w związku z wykonywaniem zadań powierzonych podczas podróży służbowej. Różnica między wypadkiem przy pracy a wypadkiem w podróży służbowej dotyczy okoliczności zdarzenia.</w:t>
      </w:r>
    </w:p>
    <w:p w:rsidR="004E386A" w:rsidRDefault="004E386A" w:rsidP="00B701E8">
      <w:pPr>
        <w:jc w:val="both"/>
        <w:rPr>
          <w:sz w:val="32"/>
          <w:szCs w:val="32"/>
        </w:rPr>
      </w:pPr>
      <w:r w:rsidRPr="00B701E8">
        <w:rPr>
          <w:sz w:val="32"/>
          <w:szCs w:val="32"/>
        </w:rPr>
        <w:t>Wypadek przy pracy powinien pozostawać w związku z pracą, a wypadek podczas podróży służbowej musi się wiązać z wykonywaniem zadań powierzonych do realizacji podczas podróży (wyrok Sądu Najwyższego – Izba Pracy, Ubezpieczeń Społecznych i Spraw Publicznych z 18 listopada 2011 r. I UK 140/2011, Lex nr 1102654).</w:t>
      </w:r>
    </w:p>
    <w:p w:rsidR="00B701E8" w:rsidRDefault="00B701E8" w:rsidP="00B701E8">
      <w:pPr>
        <w:jc w:val="both"/>
        <w:rPr>
          <w:sz w:val="32"/>
          <w:szCs w:val="32"/>
        </w:rPr>
      </w:pPr>
    </w:p>
    <w:p w:rsidR="00747C9F" w:rsidRDefault="00747C9F" w:rsidP="00B701E8">
      <w:pPr>
        <w:jc w:val="both"/>
        <w:rPr>
          <w:sz w:val="32"/>
          <w:szCs w:val="32"/>
        </w:rPr>
      </w:pPr>
    </w:p>
    <w:p w:rsidR="00747C9F" w:rsidRPr="00B701E8" w:rsidRDefault="00747C9F" w:rsidP="00B701E8">
      <w:pPr>
        <w:jc w:val="both"/>
        <w:rPr>
          <w:sz w:val="32"/>
          <w:szCs w:val="32"/>
        </w:rPr>
      </w:pPr>
    </w:p>
    <w:p w:rsidR="004E386A" w:rsidRPr="00B701E8" w:rsidRDefault="004E386A" w:rsidP="00B701E8">
      <w:pPr>
        <w:jc w:val="both"/>
        <w:rPr>
          <w:b/>
          <w:sz w:val="36"/>
          <w:szCs w:val="36"/>
        </w:rPr>
      </w:pPr>
      <w:r w:rsidRPr="00B701E8">
        <w:rPr>
          <w:b/>
          <w:sz w:val="36"/>
          <w:szCs w:val="36"/>
        </w:rPr>
        <w:lastRenderedPageBreak/>
        <w:t>Brak polecenia służbowego, a wypadek przy pracy</w:t>
      </w:r>
    </w:p>
    <w:p w:rsidR="004E386A" w:rsidRPr="00B701E8" w:rsidRDefault="004E386A" w:rsidP="00B701E8">
      <w:pPr>
        <w:jc w:val="both"/>
        <w:rPr>
          <w:sz w:val="32"/>
          <w:szCs w:val="32"/>
        </w:rPr>
      </w:pPr>
      <w:r w:rsidRPr="00B701E8">
        <w:rPr>
          <w:sz w:val="32"/>
          <w:szCs w:val="32"/>
        </w:rPr>
        <w:t>Czy zdarzenie wypadkowe, jakiemu uległ pracownik w czasie podróży służbowej podczas części rekreacyjnej zaplanowanego spotkania służbowego, jest wypadkiem przy pracy?</w:t>
      </w:r>
    </w:p>
    <w:p w:rsidR="004E386A" w:rsidRPr="00B701E8" w:rsidRDefault="004E386A" w:rsidP="00B701E8">
      <w:pPr>
        <w:jc w:val="both"/>
        <w:rPr>
          <w:sz w:val="32"/>
          <w:szCs w:val="32"/>
        </w:rPr>
      </w:pPr>
      <w:r w:rsidRPr="00B701E8">
        <w:rPr>
          <w:sz w:val="32"/>
          <w:szCs w:val="32"/>
        </w:rPr>
        <w:t>Jak orzekł Sąd Apelacyjny w Katowicach, III Wydział Pracy i Ubezpieczeń społecznych w wyroku z 7 maja 2014 r., zdarzenie, jakiemu uległ pracownik w czasie podróży służbowej w trakcie części rekreacyjnej zaplanowanego spotkania, jest wypadkiem zrównanym z wypadkiem przy pracy w rozumieniu art. 3 ust. 2 pkt 1 ustawy wypadkowej.</w:t>
      </w:r>
    </w:p>
    <w:p w:rsidR="004E386A" w:rsidRPr="00B701E8" w:rsidRDefault="004E386A" w:rsidP="00B701E8">
      <w:pPr>
        <w:jc w:val="both"/>
        <w:rPr>
          <w:sz w:val="32"/>
          <w:szCs w:val="32"/>
        </w:rPr>
      </w:pPr>
      <w:r w:rsidRPr="00B701E8">
        <w:rPr>
          <w:sz w:val="32"/>
          <w:szCs w:val="32"/>
        </w:rPr>
        <w:t xml:space="preserve">Pracownik w podróży służbowej ma prawo do korzystania z </w:t>
      </w:r>
      <w:proofErr w:type="spellStart"/>
      <w:r w:rsidRPr="00B701E8">
        <w:rPr>
          <w:sz w:val="32"/>
          <w:szCs w:val="32"/>
        </w:rPr>
        <w:t>odpo</w:t>
      </w:r>
      <w:r w:rsidR="00B701E8">
        <w:rPr>
          <w:sz w:val="32"/>
          <w:szCs w:val="32"/>
        </w:rPr>
        <w:t>-</w:t>
      </w:r>
      <w:r w:rsidRPr="00B701E8">
        <w:rPr>
          <w:sz w:val="32"/>
          <w:szCs w:val="32"/>
        </w:rPr>
        <w:t>czynku</w:t>
      </w:r>
      <w:proofErr w:type="spellEnd"/>
      <w:r w:rsidRPr="00B701E8">
        <w:rPr>
          <w:sz w:val="32"/>
          <w:szCs w:val="32"/>
        </w:rPr>
        <w:t>, spacerów czy spożywania posiłków poza miejscem wykonywania obowiązków służbowych. Ma także prawo do regeneracji sił przed podjęciem działań służbowych. W ocenie Sądu Apelacyjnego udział pracownika w części rekreacyjnej spotkania służbowego pozostaje w związku z pracą. Wypadek, jakiego doznał pracownik podczas spotkania w części rekreacyjnej, zostanie uznany jako wypadek zrównany z wypadkiem przy pracy, chyba że zachowanie pracownika będzie miało cechy naganności, które pozwolą stwierdzić, że doszło do zerwania związku z podróżą służbową.</w:t>
      </w:r>
    </w:p>
    <w:p w:rsidR="004E386A" w:rsidRPr="00B701E8" w:rsidRDefault="004E386A" w:rsidP="00B701E8">
      <w:pPr>
        <w:jc w:val="both"/>
        <w:rPr>
          <w:sz w:val="32"/>
          <w:szCs w:val="32"/>
        </w:rPr>
      </w:pPr>
    </w:p>
    <w:p w:rsidR="004E386A" w:rsidRPr="00747C9F" w:rsidRDefault="004E386A" w:rsidP="00B701E8">
      <w:pPr>
        <w:jc w:val="both"/>
        <w:rPr>
          <w:b/>
          <w:sz w:val="36"/>
          <w:szCs w:val="36"/>
        </w:rPr>
      </w:pPr>
      <w:r w:rsidRPr="00747C9F">
        <w:rPr>
          <w:b/>
          <w:sz w:val="36"/>
          <w:szCs w:val="36"/>
        </w:rPr>
        <w:t>Szkolenie w zakresie powszechnej obronności</w:t>
      </w:r>
    </w:p>
    <w:p w:rsidR="004E386A" w:rsidRPr="00B701E8" w:rsidRDefault="004E386A" w:rsidP="00B701E8">
      <w:pPr>
        <w:jc w:val="both"/>
        <w:rPr>
          <w:sz w:val="32"/>
          <w:szCs w:val="32"/>
        </w:rPr>
      </w:pPr>
      <w:r w:rsidRPr="00B701E8">
        <w:rPr>
          <w:sz w:val="32"/>
          <w:szCs w:val="32"/>
        </w:rPr>
        <w:t>Sytuacją, w której możliwe jest zakwalifikowania wypadku jako wypadku zrównanego z wypadkiem przy pracy, jest wypadek w czasie szkolenia w zakresie powszechnej obronności.</w:t>
      </w:r>
    </w:p>
    <w:p w:rsidR="004E386A" w:rsidRPr="00B701E8" w:rsidRDefault="004E386A" w:rsidP="00B701E8">
      <w:pPr>
        <w:jc w:val="both"/>
        <w:rPr>
          <w:sz w:val="32"/>
          <w:szCs w:val="32"/>
        </w:rPr>
      </w:pPr>
      <w:r w:rsidRPr="00B701E8">
        <w:rPr>
          <w:sz w:val="32"/>
          <w:szCs w:val="32"/>
        </w:rPr>
        <w:t xml:space="preserve">Szkolenie w zakresie powszechnej samoobronności ludności, o którym mowa w art. 168 Ustawy z dnia 21 listopada 1967 r. o powszechnym obowiązku obrony Rzeczypospolitej, ma na celu przygotowanie do samoobrony przed środkami masowego rażenia oraz innymi działaniami nieprzyjaciela. Szkoleniu podlegają wszystkie osoby, które posiadają obywatelstwo polskie i którym stan zdrowia pozwala na </w:t>
      </w:r>
      <w:r w:rsidRPr="00B701E8">
        <w:rPr>
          <w:sz w:val="32"/>
          <w:szCs w:val="32"/>
        </w:rPr>
        <w:lastRenderedPageBreak/>
        <w:t>uczestnictwo w zajęciach prowadzonych w formie zajęć podstawowych lub ćwiczeń praktycznych.</w:t>
      </w:r>
    </w:p>
    <w:p w:rsidR="004E386A" w:rsidRPr="00B701E8" w:rsidRDefault="004E386A" w:rsidP="00B701E8">
      <w:pPr>
        <w:jc w:val="both"/>
        <w:rPr>
          <w:b/>
          <w:sz w:val="36"/>
          <w:szCs w:val="36"/>
        </w:rPr>
      </w:pPr>
      <w:r w:rsidRPr="00B701E8">
        <w:rPr>
          <w:b/>
          <w:sz w:val="36"/>
          <w:szCs w:val="36"/>
        </w:rPr>
        <w:t>Zadania zlecone przez organizacje związkowe</w:t>
      </w:r>
    </w:p>
    <w:p w:rsidR="004E386A" w:rsidRPr="00B701E8" w:rsidRDefault="004E386A" w:rsidP="00B701E8">
      <w:pPr>
        <w:jc w:val="both"/>
        <w:rPr>
          <w:sz w:val="32"/>
          <w:szCs w:val="32"/>
        </w:rPr>
      </w:pPr>
      <w:r w:rsidRPr="00B701E8">
        <w:rPr>
          <w:sz w:val="32"/>
          <w:szCs w:val="32"/>
        </w:rPr>
        <w:t>Za wypadek zrównany z wypadkiem przy pracy może być uznany wypadek, który wystąpi przy wykonywaniu zadań zleconych przez organizacje związkowe, które działają u danego pracodawcy. Jako organizację związkową należy rozumieć związek zawodowy, o którym mowa w art. 1 Ustawy z dnia 23 maja 1991 r. o związkach zawodowych. </w:t>
      </w:r>
    </w:p>
    <w:p w:rsidR="004E386A" w:rsidRPr="00B701E8" w:rsidRDefault="004E386A" w:rsidP="00B701E8">
      <w:pPr>
        <w:jc w:val="both"/>
        <w:rPr>
          <w:sz w:val="32"/>
          <w:szCs w:val="32"/>
        </w:rPr>
      </w:pPr>
      <w:r w:rsidRPr="00B701E8">
        <w:rPr>
          <w:sz w:val="32"/>
          <w:szCs w:val="32"/>
        </w:rPr>
        <w:t>Ustawa wypadkowa wymaga, aby wypadek nastąpił przy wykonywaniu określonych zadań zleconych przez daną organizację (np. podczas pełnienia funkcji związkowej poza zakładem pracy). Oznacza to, że pracownik będzie uprawniony do odpowiednich świadczeń, nawet w sytuacji, gdy do wypadku dojdzie poza miejscem jego pracy. Bez znaczenia jest miejsce jego wystąpienia. </w:t>
      </w:r>
    </w:p>
    <w:p w:rsidR="002170E9" w:rsidRPr="00B701E8" w:rsidRDefault="002170E9" w:rsidP="00B701E8">
      <w:pPr>
        <w:jc w:val="both"/>
        <w:rPr>
          <w:sz w:val="32"/>
          <w:szCs w:val="32"/>
        </w:rPr>
      </w:pPr>
    </w:p>
    <w:p w:rsidR="004E386A" w:rsidRPr="00B701E8" w:rsidRDefault="004E386A" w:rsidP="00B701E8">
      <w:pPr>
        <w:jc w:val="both"/>
        <w:rPr>
          <w:b/>
          <w:sz w:val="36"/>
          <w:szCs w:val="36"/>
        </w:rPr>
      </w:pPr>
      <w:r w:rsidRPr="00B701E8">
        <w:rPr>
          <w:b/>
          <w:sz w:val="36"/>
          <w:szCs w:val="36"/>
        </w:rPr>
        <w:t>Wypadek zrównany z wypadkiem przy pracy - postępowanie</w:t>
      </w:r>
    </w:p>
    <w:p w:rsidR="004E386A" w:rsidRPr="00B701E8" w:rsidRDefault="004E386A" w:rsidP="00B701E8">
      <w:pPr>
        <w:jc w:val="both"/>
        <w:rPr>
          <w:sz w:val="32"/>
          <w:szCs w:val="32"/>
        </w:rPr>
      </w:pPr>
      <w:r w:rsidRPr="00B701E8">
        <w:rPr>
          <w:sz w:val="32"/>
          <w:szCs w:val="32"/>
        </w:rPr>
        <w:t>Procedura postępowania w związku z wypadkiem w podróży służbowej lub podczas szkolenia w zakresie powszechnej obronności, a także w wyniku zdarzenia wypadkowego podczas realizacji zadań zleconych przez organizację związkową jest taka sama jak przy wypadku przy pracy.</w:t>
      </w:r>
    </w:p>
    <w:p w:rsidR="00B701E8" w:rsidRPr="00747C9F" w:rsidRDefault="004E386A" w:rsidP="00B701E8">
      <w:pPr>
        <w:jc w:val="both"/>
        <w:rPr>
          <w:sz w:val="32"/>
          <w:szCs w:val="32"/>
        </w:rPr>
      </w:pPr>
      <w:r w:rsidRPr="00B701E8">
        <w:rPr>
          <w:sz w:val="32"/>
          <w:szCs w:val="32"/>
        </w:rPr>
        <w:t>Pracownik, który uległ zdarzeniu zrównanemu z wypadkiem przy pracy, zawiadamia niezwłocznie pracodawcę, jeżeli s</w:t>
      </w:r>
      <w:r w:rsidR="00747C9F">
        <w:rPr>
          <w:sz w:val="32"/>
          <w:szCs w:val="32"/>
        </w:rPr>
        <w:t>tan jego zdrowia na to pozwala.</w:t>
      </w:r>
    </w:p>
    <w:p w:rsidR="00747C9F" w:rsidRDefault="00747C9F" w:rsidP="00B701E8">
      <w:pPr>
        <w:jc w:val="both"/>
        <w:rPr>
          <w:b/>
          <w:sz w:val="36"/>
          <w:szCs w:val="36"/>
        </w:rPr>
      </w:pPr>
    </w:p>
    <w:p w:rsidR="004E386A" w:rsidRPr="00B701E8" w:rsidRDefault="004E386A" w:rsidP="00B701E8">
      <w:pPr>
        <w:jc w:val="both"/>
        <w:rPr>
          <w:b/>
          <w:sz w:val="36"/>
          <w:szCs w:val="36"/>
        </w:rPr>
      </w:pPr>
      <w:r w:rsidRPr="00B701E8">
        <w:rPr>
          <w:b/>
          <w:sz w:val="36"/>
          <w:szCs w:val="36"/>
        </w:rPr>
        <w:t>Świadczenia wypadkowe</w:t>
      </w:r>
    </w:p>
    <w:p w:rsidR="004E386A" w:rsidRPr="00B701E8" w:rsidRDefault="004E386A" w:rsidP="00B701E8">
      <w:pPr>
        <w:jc w:val="both"/>
        <w:rPr>
          <w:sz w:val="32"/>
          <w:szCs w:val="32"/>
        </w:rPr>
      </w:pPr>
      <w:r w:rsidRPr="00B701E8">
        <w:rPr>
          <w:sz w:val="32"/>
          <w:szCs w:val="32"/>
        </w:rPr>
        <w:t>Pracownikowi, który uległ wypadkowi zrównanemu z wypadkiem przy pracy, przysługują wszystkie świadczenia przewidziane dla wypadku przy pracy określone w art. 6 ustawy wypadkowej:</w:t>
      </w:r>
    </w:p>
    <w:p w:rsidR="004E386A" w:rsidRPr="00B701E8" w:rsidRDefault="004E386A" w:rsidP="00B701E8">
      <w:pPr>
        <w:jc w:val="both"/>
        <w:rPr>
          <w:sz w:val="32"/>
          <w:szCs w:val="32"/>
        </w:rPr>
      </w:pPr>
      <w:r w:rsidRPr="00B701E8">
        <w:rPr>
          <w:b/>
          <w:i/>
          <w:sz w:val="32"/>
          <w:szCs w:val="32"/>
        </w:rPr>
        <w:lastRenderedPageBreak/>
        <w:t>zasiłek chorobowy</w:t>
      </w:r>
      <w:r w:rsidRPr="00B701E8">
        <w:rPr>
          <w:b/>
          <w:sz w:val="32"/>
          <w:szCs w:val="32"/>
        </w:rPr>
        <w:t xml:space="preserve"> </w:t>
      </w:r>
      <w:r w:rsidRPr="00B701E8">
        <w:rPr>
          <w:sz w:val="32"/>
          <w:szCs w:val="32"/>
        </w:rPr>
        <w:t>– dla ubezpieczonego, którego niezdolność do pracy spowodowana została wypadkiem przy pracy lub chorobą zawodową;</w:t>
      </w:r>
    </w:p>
    <w:p w:rsidR="004E386A" w:rsidRPr="00B701E8" w:rsidRDefault="004E386A" w:rsidP="00B701E8">
      <w:pPr>
        <w:jc w:val="both"/>
        <w:rPr>
          <w:sz w:val="32"/>
          <w:szCs w:val="32"/>
        </w:rPr>
      </w:pPr>
      <w:r w:rsidRPr="00B701E8">
        <w:rPr>
          <w:b/>
          <w:i/>
          <w:sz w:val="32"/>
          <w:szCs w:val="32"/>
        </w:rPr>
        <w:t>świadczenie rehabilitacyjne</w:t>
      </w:r>
      <w:r w:rsidRPr="00B701E8">
        <w:rPr>
          <w:sz w:val="32"/>
          <w:szCs w:val="32"/>
        </w:rPr>
        <w:t xml:space="preserve"> – dla ubezpieczonego, który po wyczerpaniu zasiłku chorobowego jest nadal niezdolny do pracy, a dalsze leczenie lub rehabilitacja lecznicza rokują odzyskanie zdolności do pracy;</w:t>
      </w:r>
    </w:p>
    <w:p w:rsidR="004E386A" w:rsidRPr="00B701E8" w:rsidRDefault="004E386A" w:rsidP="00B701E8">
      <w:pPr>
        <w:jc w:val="both"/>
        <w:rPr>
          <w:sz w:val="32"/>
          <w:szCs w:val="32"/>
        </w:rPr>
      </w:pPr>
      <w:r w:rsidRPr="00B701E8">
        <w:rPr>
          <w:b/>
          <w:i/>
          <w:sz w:val="32"/>
          <w:szCs w:val="32"/>
        </w:rPr>
        <w:t>zasiłek wyrównawczy</w:t>
      </w:r>
      <w:r w:rsidRPr="00B701E8">
        <w:rPr>
          <w:sz w:val="32"/>
          <w:szCs w:val="32"/>
        </w:rPr>
        <w:t xml:space="preserve"> – dla ubezpieczonego będącego pracownikiem, którego wynagrodzenie uległo obniżeniu wskutek stałego lub długotrwałego uszczerbku na zdrowiu;</w:t>
      </w:r>
    </w:p>
    <w:p w:rsidR="004E386A" w:rsidRPr="00B701E8" w:rsidRDefault="004E386A" w:rsidP="00B701E8">
      <w:pPr>
        <w:jc w:val="both"/>
        <w:rPr>
          <w:sz w:val="32"/>
          <w:szCs w:val="32"/>
        </w:rPr>
      </w:pPr>
      <w:r w:rsidRPr="00B701E8">
        <w:rPr>
          <w:b/>
          <w:i/>
          <w:sz w:val="32"/>
          <w:szCs w:val="32"/>
        </w:rPr>
        <w:t>jednorazowe odszkodowanie</w:t>
      </w:r>
      <w:r w:rsidRPr="00B701E8">
        <w:rPr>
          <w:sz w:val="32"/>
          <w:szCs w:val="32"/>
        </w:rPr>
        <w:t xml:space="preserve"> – dla ubezpieczonego, który doznał stałego lub długotrwałego uszczerbku na zdrowiu;</w:t>
      </w:r>
    </w:p>
    <w:p w:rsidR="004E386A" w:rsidRPr="00B701E8" w:rsidRDefault="004E386A" w:rsidP="00B701E8">
      <w:pPr>
        <w:jc w:val="both"/>
        <w:rPr>
          <w:sz w:val="32"/>
          <w:szCs w:val="32"/>
        </w:rPr>
      </w:pPr>
      <w:r w:rsidRPr="00B701E8">
        <w:rPr>
          <w:b/>
          <w:i/>
          <w:sz w:val="32"/>
          <w:szCs w:val="32"/>
        </w:rPr>
        <w:t>jednorazowe odszkodowanie</w:t>
      </w:r>
      <w:r w:rsidRPr="00B701E8">
        <w:rPr>
          <w:sz w:val="32"/>
          <w:szCs w:val="32"/>
        </w:rPr>
        <w:t xml:space="preserve"> – dla członków rodziny zmarłego ubezpieczonego lub rencisty;</w:t>
      </w:r>
    </w:p>
    <w:p w:rsidR="004E386A" w:rsidRPr="00B701E8" w:rsidRDefault="004E386A" w:rsidP="00B701E8">
      <w:pPr>
        <w:jc w:val="both"/>
        <w:rPr>
          <w:sz w:val="32"/>
          <w:szCs w:val="32"/>
        </w:rPr>
      </w:pPr>
      <w:r w:rsidRPr="00B701E8">
        <w:rPr>
          <w:b/>
          <w:i/>
          <w:sz w:val="32"/>
          <w:szCs w:val="32"/>
        </w:rPr>
        <w:t>renta z tytułu niezdolności do pracy</w:t>
      </w:r>
      <w:r w:rsidRPr="00B701E8">
        <w:rPr>
          <w:sz w:val="32"/>
          <w:szCs w:val="32"/>
        </w:rPr>
        <w:t xml:space="preserve"> – dla ubezpieczonego, który stał się niezdolny do pracy wskutek wypadku przy pracy lub choroby zawodowej;</w:t>
      </w:r>
    </w:p>
    <w:p w:rsidR="004E386A" w:rsidRPr="00B701E8" w:rsidRDefault="004E386A" w:rsidP="00B701E8">
      <w:pPr>
        <w:jc w:val="both"/>
        <w:rPr>
          <w:sz w:val="32"/>
          <w:szCs w:val="32"/>
        </w:rPr>
      </w:pPr>
      <w:r w:rsidRPr="00B701E8">
        <w:rPr>
          <w:b/>
          <w:i/>
          <w:sz w:val="32"/>
          <w:szCs w:val="32"/>
        </w:rPr>
        <w:t>renta szkoleniowa</w:t>
      </w:r>
      <w:r w:rsidRPr="00B701E8">
        <w:rPr>
          <w:sz w:val="32"/>
          <w:szCs w:val="32"/>
        </w:rPr>
        <w:t xml:space="preserve"> – dla ubezpieczonego, w stosunku do którego orzeczono celowość przekwalifikowania zawodowego ze względu na niezdolność do pracy w dotychczasowym zawodzie spowodowaną wypadkiem przy pracy lub chorobą zawodową;</w:t>
      </w:r>
    </w:p>
    <w:p w:rsidR="004E386A" w:rsidRPr="00B701E8" w:rsidRDefault="004E386A" w:rsidP="00B701E8">
      <w:pPr>
        <w:jc w:val="both"/>
        <w:rPr>
          <w:sz w:val="32"/>
          <w:szCs w:val="32"/>
        </w:rPr>
      </w:pPr>
      <w:r w:rsidRPr="00B701E8">
        <w:rPr>
          <w:b/>
          <w:i/>
          <w:sz w:val="32"/>
          <w:szCs w:val="32"/>
        </w:rPr>
        <w:t>renta rodzinna</w:t>
      </w:r>
      <w:r w:rsidRPr="00B701E8">
        <w:rPr>
          <w:sz w:val="32"/>
          <w:szCs w:val="32"/>
        </w:rPr>
        <w:t xml:space="preserve"> – dla członków rodziny zmarłego ubezpieczonego lub rencisty uprawnionego do renty z tytułu wypadku przy pracy lub choroby zawodowej;</w:t>
      </w:r>
    </w:p>
    <w:p w:rsidR="004E386A" w:rsidRPr="00B701E8" w:rsidRDefault="004E386A" w:rsidP="00B701E8">
      <w:pPr>
        <w:jc w:val="both"/>
        <w:rPr>
          <w:sz w:val="32"/>
          <w:szCs w:val="32"/>
        </w:rPr>
      </w:pPr>
      <w:r w:rsidRPr="00B701E8">
        <w:rPr>
          <w:b/>
          <w:i/>
          <w:sz w:val="32"/>
          <w:szCs w:val="32"/>
        </w:rPr>
        <w:t>dodatek do renty rodzinnej</w:t>
      </w:r>
      <w:r w:rsidRPr="00B701E8">
        <w:rPr>
          <w:sz w:val="32"/>
          <w:szCs w:val="32"/>
        </w:rPr>
        <w:t xml:space="preserve"> – dla sieroty zupełnej;</w:t>
      </w:r>
    </w:p>
    <w:p w:rsidR="004E386A" w:rsidRPr="00747C9F" w:rsidRDefault="004E386A" w:rsidP="00B701E8">
      <w:pPr>
        <w:jc w:val="both"/>
        <w:rPr>
          <w:b/>
          <w:i/>
          <w:sz w:val="32"/>
          <w:szCs w:val="32"/>
        </w:rPr>
      </w:pPr>
      <w:r w:rsidRPr="00747C9F">
        <w:rPr>
          <w:b/>
          <w:i/>
          <w:sz w:val="32"/>
          <w:szCs w:val="32"/>
        </w:rPr>
        <w:t>dodatek pielęgnacyjny;</w:t>
      </w:r>
    </w:p>
    <w:p w:rsidR="004E386A" w:rsidRPr="00B701E8" w:rsidRDefault="004E386A" w:rsidP="00B701E8">
      <w:pPr>
        <w:jc w:val="both"/>
        <w:rPr>
          <w:sz w:val="32"/>
          <w:szCs w:val="32"/>
        </w:rPr>
      </w:pPr>
      <w:r w:rsidRPr="00747C9F">
        <w:rPr>
          <w:b/>
          <w:i/>
          <w:sz w:val="32"/>
          <w:szCs w:val="32"/>
        </w:rPr>
        <w:t>pokrycie kosztów leczenia</w:t>
      </w:r>
      <w:r w:rsidRPr="00B701E8">
        <w:rPr>
          <w:sz w:val="32"/>
          <w:szCs w:val="32"/>
        </w:rPr>
        <w:t xml:space="preserve"> z zakresu stomatologii i szczepień ochronnych oraz zaopatrzenia w przedmioty ortopedyczne w zakresie określonym ustawą.</w:t>
      </w:r>
      <w:r w:rsidR="002170E9" w:rsidRPr="00B701E8">
        <w:rPr>
          <w:sz w:val="32"/>
          <w:szCs w:val="32"/>
        </w:rPr>
        <w:t xml:space="preserve"> </w:t>
      </w:r>
    </w:p>
    <w:p w:rsidR="002170E9" w:rsidRPr="00B701E8" w:rsidRDefault="002170E9" w:rsidP="00B701E8">
      <w:pPr>
        <w:jc w:val="both"/>
        <w:rPr>
          <w:sz w:val="32"/>
          <w:szCs w:val="32"/>
        </w:rPr>
      </w:pPr>
    </w:p>
    <w:p w:rsidR="00747C9F" w:rsidRPr="00747C9F" w:rsidRDefault="00747C9F" w:rsidP="00747C9F">
      <w:pPr>
        <w:shd w:val="clear" w:color="auto" w:fill="FFFFFF"/>
        <w:spacing w:after="0" w:line="240" w:lineRule="auto"/>
        <w:jc w:val="both"/>
        <w:rPr>
          <w:rFonts w:eastAsia="Times New Roman" w:cs="Times New Roman"/>
          <w:b/>
          <w:color w:val="000000"/>
          <w:sz w:val="36"/>
          <w:szCs w:val="36"/>
          <w:lang w:eastAsia="pl-PL"/>
        </w:rPr>
      </w:pPr>
      <w:r w:rsidRPr="00747C9F">
        <w:rPr>
          <w:rFonts w:eastAsia="Times New Roman" w:cs="Times New Roman"/>
          <w:b/>
          <w:color w:val="000000"/>
          <w:sz w:val="36"/>
          <w:szCs w:val="36"/>
          <w:lang w:eastAsia="pl-PL"/>
        </w:rPr>
        <w:lastRenderedPageBreak/>
        <w:t>PODSUMOWANIE</w:t>
      </w:r>
    </w:p>
    <w:p w:rsidR="002170E9" w:rsidRPr="002170E9" w:rsidRDefault="002170E9" w:rsidP="00747C9F">
      <w:pPr>
        <w:shd w:val="clear" w:color="auto" w:fill="FFFFFF"/>
        <w:spacing w:after="0" w:line="240" w:lineRule="auto"/>
        <w:jc w:val="both"/>
        <w:rPr>
          <w:rFonts w:eastAsia="Times New Roman" w:cs="Times New Roman"/>
          <w:color w:val="000000"/>
          <w:sz w:val="32"/>
          <w:szCs w:val="32"/>
          <w:lang w:eastAsia="pl-PL"/>
        </w:rPr>
      </w:pPr>
      <w:r w:rsidRPr="002170E9">
        <w:rPr>
          <w:rFonts w:eastAsia="Times New Roman" w:cs="Times New Roman"/>
          <w:color w:val="000000"/>
          <w:sz w:val="32"/>
          <w:szCs w:val="32"/>
          <w:lang w:eastAsia="pl-PL"/>
        </w:rPr>
        <w:t xml:space="preserve">Związek </w:t>
      </w:r>
      <w:proofErr w:type="spellStart"/>
      <w:r w:rsidRPr="002170E9">
        <w:rPr>
          <w:rFonts w:eastAsia="Times New Roman" w:cs="Times New Roman"/>
          <w:color w:val="000000"/>
          <w:sz w:val="32"/>
          <w:szCs w:val="32"/>
          <w:lang w:eastAsia="pl-PL"/>
        </w:rPr>
        <w:t>zachowań</w:t>
      </w:r>
      <w:proofErr w:type="spellEnd"/>
      <w:r w:rsidRPr="002170E9">
        <w:rPr>
          <w:rFonts w:eastAsia="Times New Roman" w:cs="Times New Roman"/>
          <w:color w:val="000000"/>
          <w:sz w:val="32"/>
          <w:szCs w:val="32"/>
          <w:lang w:eastAsia="pl-PL"/>
        </w:rPr>
        <w:t xml:space="preserve"> podwładnego z podróżą służbową występuje nie tylko wtedy, gdy w danym czasie wykonywał on zleconą pracę, ale także podczas przemieszczania się czy wykonywania innych czynności wynikających z samego wyjazdu</w:t>
      </w:r>
    </w:p>
    <w:p w:rsidR="002170E9" w:rsidRPr="002170E9" w:rsidRDefault="002170E9" w:rsidP="00747C9F">
      <w:pPr>
        <w:shd w:val="clear" w:color="auto" w:fill="FFFFFF"/>
        <w:spacing w:after="0" w:line="240" w:lineRule="auto"/>
        <w:jc w:val="both"/>
        <w:rPr>
          <w:rFonts w:eastAsia="Times New Roman" w:cs="Times New Roman"/>
          <w:sz w:val="32"/>
          <w:szCs w:val="32"/>
          <w:lang w:eastAsia="pl-PL"/>
        </w:rPr>
      </w:pPr>
      <w:r w:rsidRPr="002170E9">
        <w:rPr>
          <w:rFonts w:eastAsia="Times New Roman" w:cs="Times New Roman"/>
          <w:b/>
          <w:bCs/>
          <w:color w:val="000000"/>
          <w:sz w:val="32"/>
          <w:szCs w:val="32"/>
          <w:lang w:eastAsia="pl-PL"/>
        </w:rPr>
        <w:t>- Podczas delegacji pracownik złamał sobie nogę. Stało się to późnym wieczorem (w kilka godzin po zakończeniu czynności służbowych), gdy pracownik wchodził do restauracji znajdującej się kilka kilometrów od hotelu, w którym nocował. Był trzeźwy. Czy zdarzenie to jest zrównane z wypadkiem przy pracy, skoro powstało bez związku z pracą wykonywaną podczas delegacji? </w:t>
      </w:r>
      <w:r w:rsidRPr="002170E9">
        <w:rPr>
          <w:rFonts w:eastAsia="Times New Roman" w:cs="Times New Roman"/>
          <w:color w:val="000000"/>
          <w:sz w:val="32"/>
          <w:szCs w:val="32"/>
          <w:lang w:eastAsia="pl-PL"/>
        </w:rPr>
        <w:t>– pyta czytelnik.</w:t>
      </w:r>
    </w:p>
    <w:p w:rsidR="002170E9" w:rsidRPr="002170E9" w:rsidRDefault="002170E9" w:rsidP="00747C9F">
      <w:pPr>
        <w:shd w:val="clear" w:color="auto" w:fill="FFFFFF"/>
        <w:spacing w:after="0" w:line="240" w:lineRule="auto"/>
        <w:jc w:val="both"/>
        <w:rPr>
          <w:rFonts w:eastAsia="Times New Roman" w:cs="Times New Roman"/>
          <w:sz w:val="32"/>
          <w:szCs w:val="32"/>
          <w:lang w:eastAsia="pl-PL"/>
        </w:rPr>
      </w:pPr>
      <w:r w:rsidRPr="002170E9">
        <w:rPr>
          <w:rFonts w:eastAsia="Times New Roman" w:cs="Times New Roman"/>
          <w:b/>
          <w:bCs/>
          <w:color w:val="000000"/>
          <w:sz w:val="32"/>
          <w:szCs w:val="32"/>
          <w:lang w:eastAsia="pl-PL"/>
        </w:rPr>
        <w:t>Nie</w:t>
      </w:r>
      <w:r w:rsidRPr="002170E9">
        <w:rPr>
          <w:rFonts w:eastAsia="Times New Roman" w:cs="Times New Roman"/>
          <w:color w:val="000000"/>
          <w:sz w:val="32"/>
          <w:szCs w:val="32"/>
          <w:lang w:eastAsia="pl-PL"/>
        </w:rPr>
        <w:t>. Zdarzenie to nie pozostaje w związku z zadaniami służbowymi. Za wypadek przy pracy uważa się nagłe zdarzenie wywołane przyczyną zewnętrzną powodujące uraz lub śmierć, które nastąpiło w związku z pracą:</w:t>
      </w:r>
    </w:p>
    <w:p w:rsidR="002170E9" w:rsidRPr="002170E9" w:rsidRDefault="002170E9" w:rsidP="00747C9F">
      <w:pPr>
        <w:shd w:val="clear" w:color="auto" w:fill="FFFFFF"/>
        <w:spacing w:after="0" w:line="240" w:lineRule="auto"/>
        <w:jc w:val="both"/>
        <w:rPr>
          <w:rFonts w:eastAsia="Times New Roman" w:cs="Times New Roman"/>
          <w:color w:val="000000"/>
          <w:sz w:val="32"/>
          <w:szCs w:val="32"/>
          <w:lang w:eastAsia="pl-PL"/>
        </w:rPr>
      </w:pPr>
      <w:r w:rsidRPr="002170E9">
        <w:rPr>
          <w:rFonts w:eastAsia="Times New Roman" w:cs="Times New Roman"/>
          <w:color w:val="000000"/>
          <w:sz w:val="32"/>
          <w:szCs w:val="32"/>
          <w:lang w:eastAsia="pl-PL"/>
        </w:rPr>
        <w:t>- podczas lub w związku z wykonywaniem przez pracownika zwykłych czynności lub poleceń przełożonych,</w:t>
      </w:r>
    </w:p>
    <w:p w:rsidR="002170E9" w:rsidRPr="002170E9" w:rsidRDefault="002170E9" w:rsidP="00747C9F">
      <w:pPr>
        <w:shd w:val="clear" w:color="auto" w:fill="FFFFFF"/>
        <w:spacing w:after="0" w:line="240" w:lineRule="auto"/>
        <w:jc w:val="both"/>
        <w:rPr>
          <w:rFonts w:eastAsia="Times New Roman" w:cs="Times New Roman"/>
          <w:color w:val="000000"/>
          <w:sz w:val="32"/>
          <w:szCs w:val="32"/>
          <w:lang w:eastAsia="pl-PL"/>
        </w:rPr>
      </w:pPr>
      <w:r w:rsidRPr="002170E9">
        <w:rPr>
          <w:rFonts w:eastAsia="Times New Roman" w:cs="Times New Roman"/>
          <w:color w:val="000000"/>
          <w:sz w:val="32"/>
          <w:szCs w:val="32"/>
          <w:lang w:eastAsia="pl-PL"/>
        </w:rPr>
        <w:t>- podczas lub w związku z wykonywaniem przez pracownika czynności na rzecz pracodawcy, nawet bez polecenia,</w:t>
      </w:r>
    </w:p>
    <w:p w:rsidR="002170E9" w:rsidRPr="002170E9" w:rsidRDefault="002170E9" w:rsidP="00747C9F">
      <w:pPr>
        <w:shd w:val="clear" w:color="auto" w:fill="FFFFFF"/>
        <w:spacing w:after="0" w:line="240" w:lineRule="auto"/>
        <w:jc w:val="both"/>
        <w:rPr>
          <w:rFonts w:eastAsia="Times New Roman" w:cs="Times New Roman"/>
          <w:color w:val="000000"/>
          <w:sz w:val="32"/>
          <w:szCs w:val="32"/>
          <w:lang w:eastAsia="pl-PL"/>
        </w:rPr>
      </w:pPr>
      <w:r w:rsidRPr="002170E9">
        <w:rPr>
          <w:rFonts w:eastAsia="Times New Roman" w:cs="Times New Roman"/>
          <w:color w:val="000000"/>
          <w:sz w:val="32"/>
          <w:szCs w:val="32"/>
          <w:lang w:eastAsia="pl-PL"/>
        </w:rPr>
        <w:t>- w czasie pozostawania pracownika w dyspozycji pracodawcy w drodze między siedzibą pracodawcy a miejscem wykonywania obowiązku wynikającego ze stosunku pracy.</w:t>
      </w:r>
    </w:p>
    <w:p w:rsidR="002170E9" w:rsidRPr="002170E9" w:rsidRDefault="002170E9" w:rsidP="00747C9F">
      <w:pPr>
        <w:shd w:val="clear" w:color="auto" w:fill="FFFFFF"/>
        <w:spacing w:after="0" w:line="240" w:lineRule="auto"/>
        <w:jc w:val="both"/>
        <w:rPr>
          <w:rFonts w:eastAsia="Times New Roman" w:cs="Times New Roman"/>
          <w:color w:val="000000"/>
          <w:sz w:val="32"/>
          <w:szCs w:val="32"/>
          <w:lang w:eastAsia="pl-PL"/>
        </w:rPr>
      </w:pPr>
      <w:r w:rsidRPr="002170E9">
        <w:rPr>
          <w:rFonts w:eastAsia="Times New Roman" w:cs="Times New Roman"/>
          <w:color w:val="000000"/>
          <w:sz w:val="32"/>
          <w:szCs w:val="32"/>
          <w:lang w:eastAsia="pl-PL"/>
        </w:rPr>
        <w:t>Na równi z wypadkiem przy pracy, w zakresie uprawnienia do świadczeń określonych w </w:t>
      </w:r>
      <w:hyperlink r:id="rId17" w:history="1">
        <w:r w:rsidRPr="002170E9">
          <w:rPr>
            <w:rFonts w:eastAsia="Times New Roman" w:cs="Times New Roman"/>
            <w:color w:val="D71437"/>
            <w:sz w:val="32"/>
            <w:szCs w:val="32"/>
            <w:u w:val="single"/>
            <w:lang w:eastAsia="pl-PL"/>
          </w:rPr>
          <w:t xml:space="preserve">ustawie z 30 października 2002 r. o ubezpieczeniu społecznym z tytułu wypadków przy pracy i chorób zawodowych (tekst jedn. </w:t>
        </w:r>
        <w:proofErr w:type="spellStart"/>
        <w:r w:rsidRPr="002170E9">
          <w:rPr>
            <w:rFonts w:eastAsia="Times New Roman" w:cs="Times New Roman"/>
            <w:color w:val="D71437"/>
            <w:sz w:val="32"/>
            <w:szCs w:val="32"/>
            <w:u w:val="single"/>
            <w:lang w:eastAsia="pl-PL"/>
          </w:rPr>
          <w:t>DzU</w:t>
        </w:r>
        <w:proofErr w:type="spellEnd"/>
        <w:r w:rsidRPr="002170E9">
          <w:rPr>
            <w:rFonts w:eastAsia="Times New Roman" w:cs="Times New Roman"/>
            <w:color w:val="D71437"/>
            <w:sz w:val="32"/>
            <w:szCs w:val="32"/>
            <w:u w:val="single"/>
            <w:lang w:eastAsia="pl-PL"/>
          </w:rPr>
          <w:t xml:space="preserve"> z 2009 r. nr 167, poz. 1322 ze zm.)</w:t>
        </w:r>
      </w:hyperlink>
      <w:r w:rsidRPr="002170E9">
        <w:rPr>
          <w:rFonts w:eastAsia="Times New Roman" w:cs="Times New Roman"/>
          <w:color w:val="000000"/>
          <w:sz w:val="32"/>
          <w:szCs w:val="32"/>
          <w:lang w:eastAsia="pl-PL"/>
        </w:rPr>
        <w:t> traktuje się m.in. wypadek, któremu pracownik uległ w czasie podróży służbowej w okolicznościach innych niż określone wyżej. Chyba że zdarzenie spowodowane zostało postępowaniem pracownika, które nie pozostaje w związku z wykonywaniem powierzonych mu zadań.</w:t>
      </w:r>
    </w:p>
    <w:p w:rsidR="002170E9" w:rsidRPr="002170E9" w:rsidRDefault="002170E9" w:rsidP="00747C9F">
      <w:pPr>
        <w:shd w:val="clear" w:color="auto" w:fill="FFFFFF"/>
        <w:spacing w:after="0" w:line="240" w:lineRule="auto"/>
        <w:jc w:val="both"/>
        <w:rPr>
          <w:rFonts w:eastAsia="Times New Roman" w:cs="Times New Roman"/>
          <w:color w:val="000000"/>
          <w:sz w:val="32"/>
          <w:szCs w:val="32"/>
          <w:lang w:eastAsia="pl-PL"/>
        </w:rPr>
      </w:pPr>
      <w:r w:rsidRPr="002170E9">
        <w:rPr>
          <w:rFonts w:eastAsia="Times New Roman" w:cs="Times New Roman"/>
          <w:color w:val="000000"/>
          <w:sz w:val="32"/>
          <w:szCs w:val="32"/>
          <w:lang w:eastAsia="pl-PL"/>
        </w:rPr>
        <w:t xml:space="preserve">Aby wypadek w trakcie delegacji zaliczyć do zrównanego z tym przy pracy, musi wynikać z zachowania pracownika pozostającego w związku z odbywaną podróżą. Granica między takimi </w:t>
      </w:r>
      <w:proofErr w:type="spellStart"/>
      <w:r w:rsidRPr="002170E9">
        <w:rPr>
          <w:rFonts w:eastAsia="Times New Roman" w:cs="Times New Roman"/>
          <w:color w:val="000000"/>
          <w:sz w:val="32"/>
          <w:szCs w:val="32"/>
          <w:lang w:eastAsia="pl-PL"/>
        </w:rPr>
        <w:t>zachowaniami</w:t>
      </w:r>
      <w:proofErr w:type="spellEnd"/>
      <w:r w:rsidRPr="002170E9">
        <w:rPr>
          <w:rFonts w:eastAsia="Times New Roman" w:cs="Times New Roman"/>
          <w:color w:val="000000"/>
          <w:sz w:val="32"/>
          <w:szCs w:val="32"/>
          <w:lang w:eastAsia="pl-PL"/>
        </w:rPr>
        <w:t xml:space="preserve"> a działaniami ściśle prywatnymi powinna opierać się na ustaleniu, czy dane zachowanie pracownika było konieczne, biorąc pod uwagę cel oraz warunki odbywanej podróży. Związek zachowania z podróżą </w:t>
      </w:r>
      <w:r w:rsidRPr="002170E9">
        <w:rPr>
          <w:rFonts w:eastAsia="Times New Roman" w:cs="Times New Roman"/>
          <w:color w:val="000000"/>
          <w:sz w:val="32"/>
          <w:szCs w:val="32"/>
          <w:lang w:eastAsia="pl-PL"/>
        </w:rPr>
        <w:lastRenderedPageBreak/>
        <w:t>pozostaje nie tylko wtedy, gdy w danym czasie pracownik wykonywał zleconą pracę, ale także podczas przemieszczania się czy wykonywania innych czynności wynikających z samego wyjazdu.</w:t>
      </w:r>
    </w:p>
    <w:p w:rsidR="002170E9" w:rsidRPr="002170E9" w:rsidRDefault="002170E9" w:rsidP="00747C9F">
      <w:pPr>
        <w:shd w:val="clear" w:color="auto" w:fill="FFFFFF"/>
        <w:spacing w:after="0" w:line="240" w:lineRule="auto"/>
        <w:jc w:val="both"/>
        <w:rPr>
          <w:rFonts w:eastAsia="Times New Roman" w:cs="Times New Roman"/>
          <w:color w:val="000000"/>
          <w:sz w:val="32"/>
          <w:szCs w:val="32"/>
          <w:lang w:eastAsia="pl-PL"/>
        </w:rPr>
      </w:pPr>
      <w:r w:rsidRPr="002170E9">
        <w:rPr>
          <w:rFonts w:eastAsia="Times New Roman" w:cs="Times New Roman"/>
          <w:color w:val="000000"/>
          <w:sz w:val="32"/>
          <w:szCs w:val="32"/>
          <w:lang w:eastAsia="pl-PL"/>
        </w:rPr>
        <w:t>W uzasadnieniu </w:t>
      </w:r>
      <w:r w:rsidRPr="002170E9">
        <w:rPr>
          <w:rFonts w:eastAsia="Times New Roman" w:cs="Times New Roman"/>
          <w:b/>
          <w:bCs/>
          <w:color w:val="000000"/>
          <w:sz w:val="32"/>
          <w:szCs w:val="32"/>
          <w:lang w:eastAsia="pl-PL"/>
        </w:rPr>
        <w:t>wyroku z 23 września 1998 r. (II UKN 217/98)</w:t>
      </w:r>
      <w:r w:rsidR="00747C9F">
        <w:rPr>
          <w:rFonts w:eastAsia="Times New Roman" w:cs="Times New Roman"/>
          <w:b/>
          <w:bCs/>
          <w:color w:val="000000"/>
          <w:sz w:val="32"/>
          <w:szCs w:val="32"/>
          <w:lang w:eastAsia="pl-PL"/>
        </w:rPr>
        <w:t xml:space="preserve"> </w:t>
      </w:r>
      <w:r w:rsidRPr="002170E9">
        <w:rPr>
          <w:rFonts w:eastAsia="Times New Roman" w:cs="Times New Roman"/>
          <w:b/>
          <w:bCs/>
          <w:color w:val="000000"/>
          <w:sz w:val="32"/>
          <w:szCs w:val="32"/>
          <w:lang w:eastAsia="pl-PL"/>
        </w:rPr>
        <w:t>SN</w:t>
      </w:r>
      <w:r w:rsidRPr="002170E9">
        <w:rPr>
          <w:rFonts w:eastAsia="Times New Roman" w:cs="Times New Roman"/>
          <w:color w:val="000000"/>
          <w:sz w:val="32"/>
          <w:szCs w:val="32"/>
          <w:lang w:eastAsia="pl-PL"/>
        </w:rPr>
        <w:t> wskazał, że w czasie trwania podróży służbowej, a więc do momentu powrotu do miejscowości stałego miejsca pracy lub zamieszkania, pracownik nie wraca jednak z pracy do domu, tylko do miejsca zakwaterowania. Wszystkie jego zachowania po pracy pozostają więc nadal w związku ze stosunkiem pracy, z wyjątkiem tych niedających się pogodzić z celem podróży, to znaczy z potrzebą realizacji powierzonych mu zadań.</w:t>
      </w:r>
    </w:p>
    <w:p w:rsidR="002170E9" w:rsidRPr="002170E9" w:rsidRDefault="002170E9" w:rsidP="00747C9F">
      <w:pPr>
        <w:shd w:val="clear" w:color="auto" w:fill="FFFFFF"/>
        <w:spacing w:after="0" w:line="240" w:lineRule="auto"/>
        <w:jc w:val="both"/>
        <w:rPr>
          <w:rFonts w:eastAsia="Times New Roman" w:cs="Times New Roman"/>
          <w:color w:val="000000"/>
          <w:sz w:val="32"/>
          <w:szCs w:val="32"/>
          <w:lang w:eastAsia="pl-PL"/>
        </w:rPr>
      </w:pPr>
      <w:r w:rsidRPr="002170E9">
        <w:rPr>
          <w:rFonts w:eastAsia="Times New Roman" w:cs="Times New Roman"/>
          <w:color w:val="000000"/>
          <w:sz w:val="32"/>
          <w:szCs w:val="32"/>
          <w:lang w:eastAsia="pl-PL"/>
        </w:rPr>
        <w:t>Za podlegające ubezpieczeniowej ochronie w delegacji należy uznać każde zachowanie pracownika instrumentalnie konieczne do wykona</w:t>
      </w:r>
      <w:r w:rsidR="00747C9F">
        <w:rPr>
          <w:rFonts w:eastAsia="Times New Roman" w:cs="Times New Roman"/>
          <w:color w:val="000000"/>
          <w:sz w:val="32"/>
          <w:szCs w:val="32"/>
          <w:lang w:eastAsia="pl-PL"/>
        </w:rPr>
        <w:t>-</w:t>
      </w:r>
      <w:proofErr w:type="spellStart"/>
      <w:r w:rsidRPr="002170E9">
        <w:rPr>
          <w:rFonts w:eastAsia="Times New Roman" w:cs="Times New Roman"/>
          <w:color w:val="000000"/>
          <w:sz w:val="32"/>
          <w:szCs w:val="32"/>
          <w:lang w:eastAsia="pl-PL"/>
        </w:rPr>
        <w:t>nia</w:t>
      </w:r>
      <w:proofErr w:type="spellEnd"/>
      <w:r w:rsidRPr="002170E9">
        <w:rPr>
          <w:rFonts w:eastAsia="Times New Roman" w:cs="Times New Roman"/>
          <w:color w:val="000000"/>
          <w:sz w:val="32"/>
          <w:szCs w:val="32"/>
          <w:lang w:eastAsia="pl-PL"/>
        </w:rPr>
        <w:t xml:space="preserve"> zadania zleconego przez pracodawcę </w:t>
      </w:r>
      <w:r w:rsidRPr="002170E9">
        <w:rPr>
          <w:rFonts w:eastAsia="Times New Roman" w:cs="Times New Roman"/>
          <w:b/>
          <w:bCs/>
          <w:color w:val="000000"/>
          <w:sz w:val="32"/>
          <w:szCs w:val="32"/>
          <w:lang w:eastAsia="pl-PL"/>
        </w:rPr>
        <w:t>(wyrok SN z 8 października 1999 r., II UKN 545/98).</w:t>
      </w:r>
    </w:p>
    <w:p w:rsidR="002170E9" w:rsidRPr="002170E9" w:rsidRDefault="002170E9" w:rsidP="00747C9F">
      <w:pPr>
        <w:shd w:val="clear" w:color="auto" w:fill="FFFFFF"/>
        <w:spacing w:after="0" w:line="240" w:lineRule="auto"/>
        <w:jc w:val="both"/>
        <w:rPr>
          <w:rFonts w:eastAsia="Times New Roman" w:cs="Times New Roman"/>
          <w:color w:val="000000"/>
          <w:sz w:val="32"/>
          <w:szCs w:val="32"/>
          <w:lang w:eastAsia="pl-PL"/>
        </w:rPr>
      </w:pPr>
      <w:r w:rsidRPr="002170E9">
        <w:rPr>
          <w:rFonts w:eastAsia="Times New Roman" w:cs="Times New Roman"/>
          <w:color w:val="000000"/>
          <w:sz w:val="32"/>
          <w:szCs w:val="32"/>
          <w:lang w:eastAsia="pl-PL"/>
        </w:rPr>
        <w:t>U pracownika czytelnika wypadek miał miejsce nie tylko poza godzinami wykonywania zleconej pracy, ale także w daleko idącym oderwaniu „miejscowym” od punktu noclegu. Moim zdaniem nie da się doszukać związku między złamaniem nogi a odbywaną podróżą innego niż tylko to, że powstało w jej trakcie. Zachowanie pracownika należało do sfery wyłącznie prywatnej, a co za tym idzie, tego zdarzenia nie należy uznać za wypadek zrównany z tym przy pracy.</w:t>
      </w:r>
    </w:p>
    <w:p w:rsidR="002170E9" w:rsidRDefault="002170E9" w:rsidP="004E386A"/>
    <w:p w:rsidR="00747C9F" w:rsidRPr="004102EC" w:rsidRDefault="00747C9F" w:rsidP="00747C9F">
      <w:pPr>
        <w:shd w:val="clear" w:color="auto" w:fill="F9F9F9"/>
        <w:spacing w:after="0" w:line="600" w:lineRule="atLeast"/>
        <w:textAlignment w:val="baseline"/>
        <w:outlineLvl w:val="2"/>
        <w:rPr>
          <w:rFonts w:ascii="Nunito" w:eastAsia="Times New Roman" w:hAnsi="Nunito" w:cs="Times New Roman"/>
          <w:color w:val="000000"/>
          <w:sz w:val="45"/>
          <w:szCs w:val="45"/>
          <w:lang w:eastAsia="pl-PL"/>
        </w:rPr>
      </w:pPr>
      <w:r w:rsidRPr="004102EC">
        <w:rPr>
          <w:rFonts w:ascii="Roboto" w:eastAsia="Times New Roman" w:hAnsi="Roboto" w:cs="Times New Roman"/>
          <w:b/>
          <w:bCs/>
          <w:color w:val="000000"/>
          <w:sz w:val="45"/>
          <w:szCs w:val="45"/>
          <w:bdr w:val="none" w:sz="0" w:space="0" w:color="auto" w:frame="1"/>
          <w:lang w:eastAsia="pl-PL"/>
        </w:rPr>
        <w:t>Czy wypadek na imprezie integracyjnej to wypadek przy pracy?</w:t>
      </w:r>
    </w:p>
    <w:p w:rsidR="00747C9F" w:rsidRPr="004102EC" w:rsidRDefault="00747C9F" w:rsidP="00747C9F">
      <w:pPr>
        <w:shd w:val="clear" w:color="auto" w:fill="F9F9F9"/>
        <w:spacing w:after="0" w:line="240" w:lineRule="auto"/>
        <w:jc w:val="both"/>
        <w:textAlignment w:val="baseline"/>
        <w:rPr>
          <w:rFonts w:ascii="Roboto" w:eastAsia="Times New Roman" w:hAnsi="Roboto" w:cs="Times New Roman"/>
          <w:color w:val="000000"/>
          <w:sz w:val="32"/>
          <w:szCs w:val="32"/>
          <w:lang w:eastAsia="pl-PL"/>
        </w:rPr>
      </w:pPr>
      <w:r w:rsidRPr="004102EC">
        <w:rPr>
          <w:rFonts w:ascii="Roboto" w:eastAsia="Times New Roman" w:hAnsi="Roboto" w:cs="Times New Roman"/>
          <w:color w:val="000000"/>
          <w:sz w:val="32"/>
          <w:szCs w:val="32"/>
          <w:lang w:eastAsia="pl-PL"/>
        </w:rPr>
        <w:t>Czy jeśli dojdzie do wypadku podczas integracji, jesteśmy zobowiązani do zrobienia w tym zakresie postępowania powypadkowego? Tak. Zdarzenie, które miało miejsce na imprezie integracyjnej, powinno zostać zakwalifikowane jako wypadek zrównany z wypadkiem przy pracy i jednocześnie powinno być sprawdzone. Warunkiem jest to, aby osoba, która uległa wypadkowi nie była pod wpływem alkoholu. Jak wskażemy jednak w dalszej części, najrozsądniejszym wyjściem w celu zapewnienia odpowiedniej rekompensaty w razie wypadku podczas integracji, będzie wykupienie na tę okoliczność specjalnego ubezpieczenia.</w:t>
      </w:r>
    </w:p>
    <w:p w:rsidR="00747C9F" w:rsidRPr="004102EC" w:rsidRDefault="00747C9F" w:rsidP="00747C9F">
      <w:pPr>
        <w:shd w:val="clear" w:color="auto" w:fill="F9F9F9"/>
        <w:spacing w:after="0" w:line="600" w:lineRule="atLeast"/>
        <w:textAlignment w:val="baseline"/>
        <w:outlineLvl w:val="2"/>
        <w:rPr>
          <w:rFonts w:ascii="Nunito" w:eastAsia="Times New Roman" w:hAnsi="Nunito" w:cs="Times New Roman"/>
          <w:color w:val="000000"/>
          <w:sz w:val="45"/>
          <w:szCs w:val="45"/>
          <w:lang w:eastAsia="pl-PL"/>
        </w:rPr>
      </w:pPr>
      <w:r w:rsidRPr="004102EC">
        <w:rPr>
          <w:rFonts w:ascii="Roboto" w:eastAsia="Times New Roman" w:hAnsi="Roboto" w:cs="Times New Roman"/>
          <w:b/>
          <w:bCs/>
          <w:color w:val="000000"/>
          <w:sz w:val="45"/>
          <w:szCs w:val="45"/>
          <w:bdr w:val="none" w:sz="0" w:space="0" w:color="auto" w:frame="1"/>
          <w:lang w:eastAsia="pl-PL"/>
        </w:rPr>
        <w:lastRenderedPageBreak/>
        <w:t>Dlaczego wypadek podczas imprezy integracyjnej jest traktowany jak wypadek przy pracy?</w:t>
      </w:r>
    </w:p>
    <w:p w:rsidR="00747C9F" w:rsidRPr="004102EC" w:rsidRDefault="00747C9F" w:rsidP="00747C9F">
      <w:pPr>
        <w:shd w:val="clear" w:color="auto" w:fill="F9F9F9"/>
        <w:spacing w:after="0" w:line="240" w:lineRule="auto"/>
        <w:jc w:val="both"/>
        <w:textAlignment w:val="baseline"/>
        <w:rPr>
          <w:rFonts w:ascii="Roboto" w:eastAsia="Times New Roman" w:hAnsi="Roboto" w:cs="Times New Roman"/>
          <w:color w:val="000000"/>
          <w:sz w:val="32"/>
          <w:szCs w:val="32"/>
          <w:lang w:eastAsia="pl-PL"/>
        </w:rPr>
      </w:pPr>
      <w:r w:rsidRPr="004102EC">
        <w:rPr>
          <w:rFonts w:ascii="Roboto" w:eastAsia="Times New Roman" w:hAnsi="Roboto" w:cs="Times New Roman"/>
          <w:color w:val="000000"/>
          <w:sz w:val="32"/>
          <w:szCs w:val="32"/>
          <w:lang w:eastAsia="pl-PL"/>
        </w:rPr>
        <w:t>Możemy powiedzieć, że wypadek podczas integracji zalicza się do wypadków przy pracy, gdyż nastąpił on </w:t>
      </w:r>
      <w:r w:rsidRPr="00747C9F">
        <w:rPr>
          <w:rFonts w:ascii="Roboto" w:eastAsia="Times New Roman" w:hAnsi="Roboto" w:cs="Times New Roman"/>
          <w:b/>
          <w:bCs/>
          <w:color w:val="000000"/>
          <w:sz w:val="32"/>
          <w:szCs w:val="32"/>
          <w:bdr w:val="none" w:sz="0" w:space="0" w:color="auto" w:frame="1"/>
          <w:lang w:eastAsia="pl-PL"/>
        </w:rPr>
        <w:t>w związku z pracą i przyczyną zewnętrzną</w:t>
      </w:r>
      <w:r w:rsidRPr="004102EC">
        <w:rPr>
          <w:rFonts w:ascii="Roboto" w:eastAsia="Times New Roman" w:hAnsi="Roboto" w:cs="Times New Roman"/>
          <w:color w:val="000000"/>
          <w:sz w:val="32"/>
          <w:szCs w:val="32"/>
          <w:lang w:eastAsia="pl-PL"/>
        </w:rPr>
        <w:t>, co wynika z art. 3 ustawy o ubezpieczeniu społecznym z tytułu wypadków przy pracy i chorób zawodowych (dalej: ustawa wypadkowa).</w:t>
      </w:r>
    </w:p>
    <w:p w:rsidR="00747C9F" w:rsidRPr="004102EC" w:rsidRDefault="00747C9F" w:rsidP="00747C9F">
      <w:pPr>
        <w:shd w:val="clear" w:color="auto" w:fill="F9F9F9"/>
        <w:spacing w:after="0" w:line="240" w:lineRule="auto"/>
        <w:jc w:val="both"/>
        <w:textAlignment w:val="baseline"/>
        <w:rPr>
          <w:rFonts w:ascii="Roboto" w:eastAsia="Times New Roman" w:hAnsi="Roboto" w:cs="Times New Roman"/>
          <w:color w:val="000000"/>
          <w:sz w:val="32"/>
          <w:szCs w:val="32"/>
          <w:lang w:eastAsia="pl-PL"/>
        </w:rPr>
      </w:pPr>
      <w:r w:rsidRPr="004102EC">
        <w:rPr>
          <w:rFonts w:ascii="Roboto" w:eastAsia="Times New Roman" w:hAnsi="Roboto" w:cs="Times New Roman"/>
          <w:color w:val="000000"/>
          <w:sz w:val="32"/>
          <w:szCs w:val="32"/>
          <w:lang w:eastAsia="pl-PL"/>
        </w:rPr>
        <w:t>Czym jest wspomniany związek z pracą wypadku podczas wyjazdu integracyjnego? Uznaje się, że </w:t>
      </w:r>
      <w:r w:rsidRPr="00747C9F">
        <w:rPr>
          <w:rFonts w:ascii="Roboto" w:eastAsia="Times New Roman" w:hAnsi="Roboto" w:cs="Times New Roman"/>
          <w:b/>
          <w:bCs/>
          <w:color w:val="000000"/>
          <w:sz w:val="32"/>
          <w:szCs w:val="32"/>
          <w:bdr w:val="none" w:sz="0" w:space="0" w:color="auto" w:frame="1"/>
          <w:lang w:eastAsia="pl-PL"/>
        </w:rPr>
        <w:t>zdarzenie miało związek z pracą jeśli wykonywane były czynności na rzecz pracodawcy</w:t>
      </w:r>
      <w:r w:rsidRPr="004102EC">
        <w:rPr>
          <w:rFonts w:ascii="Roboto" w:eastAsia="Times New Roman" w:hAnsi="Roboto" w:cs="Times New Roman"/>
          <w:color w:val="000000"/>
          <w:sz w:val="32"/>
          <w:szCs w:val="32"/>
          <w:lang w:eastAsia="pl-PL"/>
        </w:rPr>
        <w:t>, oraz gdy pracownik był np. w drodze do lub z pracy. Ważnym elementem jest czas, miejsce i charakter zdarzenia. Ważne jest np. to czy pracownik był w drodze na imprezę, czy wypadek nastąpił po jej oficjalnym zakończeniu, czy doszło do niego z winy pracownika, który np. wypił zbyt dużo alkoholu.</w:t>
      </w:r>
    </w:p>
    <w:p w:rsidR="00747C9F" w:rsidRPr="004102EC" w:rsidRDefault="00747C9F" w:rsidP="00747C9F">
      <w:pPr>
        <w:shd w:val="clear" w:color="auto" w:fill="F9F9F9"/>
        <w:spacing w:after="0" w:line="600" w:lineRule="atLeast"/>
        <w:textAlignment w:val="baseline"/>
        <w:outlineLvl w:val="2"/>
        <w:rPr>
          <w:rFonts w:ascii="Nunito" w:eastAsia="Times New Roman" w:hAnsi="Nunito" w:cs="Times New Roman"/>
          <w:color w:val="000000"/>
          <w:sz w:val="45"/>
          <w:szCs w:val="45"/>
          <w:lang w:eastAsia="pl-PL"/>
        </w:rPr>
      </w:pPr>
      <w:r w:rsidRPr="004102EC">
        <w:rPr>
          <w:rFonts w:ascii="Roboto" w:eastAsia="Times New Roman" w:hAnsi="Roboto" w:cs="Times New Roman"/>
          <w:b/>
          <w:bCs/>
          <w:color w:val="000000"/>
          <w:sz w:val="45"/>
          <w:szCs w:val="45"/>
          <w:bdr w:val="none" w:sz="0" w:space="0" w:color="auto" w:frame="1"/>
          <w:lang w:eastAsia="pl-PL"/>
        </w:rPr>
        <w:t>Zasadnicze pytanie: czy wyjazd integracyjny był dobrowolny?</w:t>
      </w:r>
    </w:p>
    <w:p w:rsidR="00747C9F" w:rsidRPr="004102EC" w:rsidRDefault="00747C9F" w:rsidP="00747C9F">
      <w:pPr>
        <w:shd w:val="clear" w:color="auto" w:fill="F9F9F9"/>
        <w:spacing w:after="0" w:line="240" w:lineRule="auto"/>
        <w:jc w:val="both"/>
        <w:textAlignment w:val="baseline"/>
        <w:rPr>
          <w:rFonts w:ascii="Roboto" w:eastAsia="Times New Roman" w:hAnsi="Roboto" w:cs="Times New Roman"/>
          <w:color w:val="000000"/>
          <w:sz w:val="32"/>
          <w:szCs w:val="32"/>
          <w:lang w:eastAsia="pl-PL"/>
        </w:rPr>
      </w:pPr>
      <w:r w:rsidRPr="004102EC">
        <w:rPr>
          <w:rFonts w:ascii="Roboto" w:eastAsia="Times New Roman" w:hAnsi="Roboto" w:cs="Times New Roman"/>
          <w:color w:val="000000"/>
          <w:sz w:val="32"/>
          <w:szCs w:val="32"/>
          <w:lang w:eastAsia="pl-PL"/>
        </w:rPr>
        <w:t>Wypadek podczas wyjazdu integracyjnego może być traktowany na równi z wypadkiem przy pracy jeśli była to podróż służbowa. Jeśli zatem taki wyjazd był zaliczany do czasu pracy, to jak najbardziej może być uznany za wypadek podczas pracy. I tu pojawia się zasadnicze pytanie: </w:t>
      </w:r>
      <w:r w:rsidRPr="00747C9F">
        <w:rPr>
          <w:rFonts w:ascii="Roboto" w:eastAsia="Times New Roman" w:hAnsi="Roboto" w:cs="Times New Roman"/>
          <w:b/>
          <w:bCs/>
          <w:color w:val="000000"/>
          <w:sz w:val="32"/>
          <w:szCs w:val="32"/>
          <w:bdr w:val="none" w:sz="0" w:space="0" w:color="auto" w:frame="1"/>
          <w:lang w:eastAsia="pl-PL"/>
        </w:rPr>
        <w:t>czy dany wyjazd integracyjny był dobrowolny</w:t>
      </w:r>
      <w:r w:rsidRPr="004102EC">
        <w:rPr>
          <w:rFonts w:ascii="Roboto" w:eastAsia="Times New Roman" w:hAnsi="Roboto" w:cs="Times New Roman"/>
          <w:color w:val="000000"/>
          <w:sz w:val="32"/>
          <w:szCs w:val="32"/>
          <w:lang w:eastAsia="pl-PL"/>
        </w:rPr>
        <w:t>? Nie wszystkie wyjazdy są obowiązkowe dla pracowników, gdyż np. mogą odmówić w nich udziału. </w:t>
      </w:r>
      <w:r w:rsidRPr="00747C9F">
        <w:rPr>
          <w:rFonts w:ascii="Roboto" w:eastAsia="Times New Roman" w:hAnsi="Roboto" w:cs="Times New Roman"/>
          <w:b/>
          <w:bCs/>
          <w:color w:val="000000"/>
          <w:sz w:val="32"/>
          <w:szCs w:val="32"/>
          <w:bdr w:val="none" w:sz="0" w:space="0" w:color="auto" w:frame="1"/>
          <w:lang w:eastAsia="pl-PL"/>
        </w:rPr>
        <w:t>Jeśli wyjazd jest dobrowolny to znaczy, że pracownik nie był na nim w czasie pracy.</w:t>
      </w:r>
    </w:p>
    <w:p w:rsidR="00747C9F" w:rsidRPr="004102EC" w:rsidRDefault="00747C9F" w:rsidP="00747C9F">
      <w:pPr>
        <w:spacing w:after="0" w:line="240" w:lineRule="auto"/>
        <w:jc w:val="both"/>
        <w:rPr>
          <w:rFonts w:ascii="Times New Roman" w:eastAsia="Times New Roman" w:hAnsi="Times New Roman" w:cs="Times New Roman"/>
          <w:sz w:val="32"/>
          <w:szCs w:val="32"/>
          <w:lang w:eastAsia="pl-PL"/>
        </w:rPr>
      </w:pPr>
    </w:p>
    <w:p w:rsidR="00747C9F" w:rsidRDefault="00747C9F" w:rsidP="004E386A"/>
    <w:p w:rsidR="004E386A" w:rsidRDefault="004E386A" w:rsidP="004E386A"/>
    <w:p w:rsidR="00747C9F" w:rsidRDefault="00747C9F" w:rsidP="004E386A"/>
    <w:p w:rsidR="00747C9F" w:rsidRDefault="00747C9F" w:rsidP="004E386A">
      <w:bookmarkStart w:id="0" w:name="_GoBack"/>
      <w:bookmarkEnd w:id="0"/>
    </w:p>
    <w:p w:rsidR="00747C9F" w:rsidRDefault="00747C9F" w:rsidP="004E386A"/>
    <w:p w:rsidR="00747C9F" w:rsidRDefault="00747C9F" w:rsidP="004E386A"/>
    <w:p w:rsidR="00747C9F" w:rsidRDefault="00747C9F" w:rsidP="004E386A"/>
    <w:sectPr w:rsidR="00747C9F" w:rsidSect="00747C9F">
      <w:pgSz w:w="11906" w:h="16838"/>
      <w:pgMar w:top="1276" w:right="1274"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Nuni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F156C"/>
    <w:multiLevelType w:val="multilevel"/>
    <w:tmpl w:val="0A1E6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F55CFB"/>
    <w:multiLevelType w:val="multilevel"/>
    <w:tmpl w:val="C4B60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DED"/>
    <w:rsid w:val="002170E9"/>
    <w:rsid w:val="002440A9"/>
    <w:rsid w:val="004102EC"/>
    <w:rsid w:val="004E386A"/>
    <w:rsid w:val="00747C9F"/>
    <w:rsid w:val="008356A4"/>
    <w:rsid w:val="00B01482"/>
    <w:rsid w:val="00B701E8"/>
    <w:rsid w:val="00BD4AB2"/>
    <w:rsid w:val="00E60D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051A8D-A43D-4248-95B9-D22E61D7B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4102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link w:val="Nagwek3Znak"/>
    <w:uiPriority w:val="9"/>
    <w:qFormat/>
    <w:rsid w:val="004102E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60DED"/>
    <w:rPr>
      <w:color w:val="0563C1" w:themeColor="hyperlink"/>
      <w:u w:val="single"/>
    </w:rPr>
  </w:style>
  <w:style w:type="character" w:customStyle="1" w:styleId="Nagwek1Znak">
    <w:name w:val="Nagłówek 1 Znak"/>
    <w:basedOn w:val="Domylnaczcionkaakapitu"/>
    <w:link w:val="Nagwek1"/>
    <w:uiPriority w:val="9"/>
    <w:rsid w:val="004102EC"/>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4102EC"/>
    <w:rPr>
      <w:rFonts w:ascii="Times New Roman" w:eastAsia="Times New Roman" w:hAnsi="Times New Roman" w:cs="Times New Roman"/>
      <w:b/>
      <w:bCs/>
      <w:sz w:val="27"/>
      <w:szCs w:val="27"/>
      <w:lang w:eastAsia="pl-PL"/>
    </w:rPr>
  </w:style>
  <w:style w:type="paragraph" w:styleId="Bezodstpw">
    <w:name w:val="No Spacing"/>
    <w:link w:val="BezodstpwZnak"/>
    <w:uiPriority w:val="1"/>
    <w:qFormat/>
    <w:rsid w:val="00B701E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701E8"/>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0142">
      <w:bodyDiv w:val="1"/>
      <w:marLeft w:val="0"/>
      <w:marRight w:val="0"/>
      <w:marTop w:val="0"/>
      <w:marBottom w:val="0"/>
      <w:divBdr>
        <w:top w:val="none" w:sz="0" w:space="0" w:color="auto"/>
        <w:left w:val="none" w:sz="0" w:space="0" w:color="auto"/>
        <w:bottom w:val="none" w:sz="0" w:space="0" w:color="auto"/>
        <w:right w:val="none" w:sz="0" w:space="0" w:color="auto"/>
      </w:divBdr>
      <w:divsChild>
        <w:div w:id="1292856604">
          <w:marLeft w:val="0"/>
          <w:marRight w:val="0"/>
          <w:marTop w:val="225"/>
          <w:marBottom w:val="0"/>
          <w:divBdr>
            <w:top w:val="none" w:sz="0" w:space="0" w:color="auto"/>
            <w:left w:val="none" w:sz="0" w:space="0" w:color="auto"/>
            <w:bottom w:val="none" w:sz="0" w:space="0" w:color="auto"/>
            <w:right w:val="none" w:sz="0" w:space="0" w:color="auto"/>
          </w:divBdr>
          <w:divsChild>
            <w:div w:id="5443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6930">
      <w:bodyDiv w:val="1"/>
      <w:marLeft w:val="0"/>
      <w:marRight w:val="0"/>
      <w:marTop w:val="0"/>
      <w:marBottom w:val="0"/>
      <w:divBdr>
        <w:top w:val="none" w:sz="0" w:space="0" w:color="auto"/>
        <w:left w:val="none" w:sz="0" w:space="0" w:color="auto"/>
        <w:bottom w:val="none" w:sz="0" w:space="0" w:color="auto"/>
        <w:right w:val="none" w:sz="0" w:space="0" w:color="auto"/>
      </w:divBdr>
    </w:div>
    <w:div w:id="1264797348">
      <w:bodyDiv w:val="1"/>
      <w:marLeft w:val="0"/>
      <w:marRight w:val="0"/>
      <w:marTop w:val="0"/>
      <w:marBottom w:val="0"/>
      <w:divBdr>
        <w:top w:val="none" w:sz="0" w:space="0" w:color="auto"/>
        <w:left w:val="none" w:sz="0" w:space="0" w:color="auto"/>
        <w:bottom w:val="none" w:sz="0" w:space="0" w:color="auto"/>
        <w:right w:val="none" w:sz="0" w:space="0" w:color="auto"/>
      </w:divBdr>
      <w:divsChild>
        <w:div w:id="470055877">
          <w:marLeft w:val="0"/>
          <w:marRight w:val="0"/>
          <w:marTop w:val="300"/>
          <w:marBottom w:val="300"/>
          <w:divBdr>
            <w:top w:val="none" w:sz="0" w:space="0" w:color="auto"/>
            <w:left w:val="none" w:sz="0" w:space="0" w:color="auto"/>
            <w:bottom w:val="none" w:sz="0" w:space="0" w:color="auto"/>
            <w:right w:val="none" w:sz="0" w:space="0" w:color="auto"/>
          </w:divBdr>
          <w:divsChild>
            <w:div w:id="699939131">
              <w:marLeft w:val="0"/>
              <w:marRight w:val="0"/>
              <w:marTop w:val="0"/>
              <w:marBottom w:val="0"/>
              <w:divBdr>
                <w:top w:val="none" w:sz="0" w:space="0" w:color="auto"/>
                <w:left w:val="none" w:sz="0" w:space="0" w:color="auto"/>
                <w:bottom w:val="none" w:sz="0" w:space="0" w:color="auto"/>
                <w:right w:val="none" w:sz="0" w:space="0" w:color="auto"/>
              </w:divBdr>
            </w:div>
          </w:divsChild>
        </w:div>
        <w:div w:id="810902646">
          <w:marLeft w:val="0"/>
          <w:marRight w:val="0"/>
          <w:marTop w:val="0"/>
          <w:marBottom w:val="0"/>
          <w:divBdr>
            <w:top w:val="none" w:sz="0" w:space="0" w:color="auto"/>
            <w:left w:val="none" w:sz="0" w:space="0" w:color="auto"/>
            <w:bottom w:val="none" w:sz="0" w:space="0" w:color="auto"/>
            <w:right w:val="none" w:sz="0" w:space="0" w:color="auto"/>
          </w:divBdr>
        </w:div>
        <w:div w:id="76097407">
          <w:marLeft w:val="150"/>
          <w:marRight w:val="150"/>
          <w:marTop w:val="150"/>
          <w:marBottom w:val="150"/>
          <w:divBdr>
            <w:top w:val="none" w:sz="0" w:space="0" w:color="auto"/>
            <w:left w:val="none" w:sz="0" w:space="0" w:color="auto"/>
            <w:bottom w:val="none" w:sz="0" w:space="0" w:color="auto"/>
            <w:right w:val="none" w:sz="0" w:space="0" w:color="auto"/>
          </w:divBdr>
        </w:div>
      </w:divsChild>
    </w:div>
    <w:div w:id="1623270272">
      <w:bodyDiv w:val="1"/>
      <w:marLeft w:val="0"/>
      <w:marRight w:val="0"/>
      <w:marTop w:val="0"/>
      <w:marBottom w:val="0"/>
      <w:divBdr>
        <w:top w:val="none" w:sz="0" w:space="0" w:color="auto"/>
        <w:left w:val="none" w:sz="0" w:space="0" w:color="auto"/>
        <w:bottom w:val="none" w:sz="0" w:space="0" w:color="auto"/>
        <w:right w:val="none" w:sz="0" w:space="0" w:color="auto"/>
      </w:divBdr>
      <w:divsChild>
        <w:div w:id="1836990001">
          <w:marLeft w:val="300"/>
          <w:marRight w:val="300"/>
          <w:marTop w:val="0"/>
          <w:marBottom w:val="0"/>
          <w:divBdr>
            <w:top w:val="none" w:sz="0" w:space="0" w:color="auto"/>
            <w:left w:val="none" w:sz="0" w:space="0" w:color="auto"/>
            <w:bottom w:val="none" w:sz="0" w:space="0" w:color="auto"/>
            <w:right w:val="none" w:sz="0" w:space="0" w:color="auto"/>
          </w:divBdr>
        </w:div>
        <w:div w:id="1756004238">
          <w:marLeft w:val="0"/>
          <w:marRight w:val="0"/>
          <w:marTop w:val="0"/>
          <w:marBottom w:val="0"/>
          <w:divBdr>
            <w:top w:val="none" w:sz="0" w:space="0" w:color="auto"/>
            <w:left w:val="none" w:sz="0" w:space="0" w:color="auto"/>
            <w:bottom w:val="none" w:sz="0" w:space="0" w:color="auto"/>
            <w:right w:val="none" w:sz="0" w:space="0" w:color="auto"/>
          </w:divBdr>
        </w:div>
        <w:div w:id="539516362">
          <w:marLeft w:val="450"/>
          <w:marRight w:val="0"/>
          <w:marTop w:val="0"/>
          <w:marBottom w:val="0"/>
          <w:divBdr>
            <w:top w:val="none" w:sz="0" w:space="0" w:color="auto"/>
            <w:left w:val="none" w:sz="0" w:space="0" w:color="auto"/>
            <w:bottom w:val="none" w:sz="0" w:space="0" w:color="auto"/>
            <w:right w:val="none" w:sz="0" w:space="0" w:color="auto"/>
          </w:divBdr>
          <w:divsChild>
            <w:div w:id="142283661">
              <w:marLeft w:val="0"/>
              <w:marRight w:val="0"/>
              <w:marTop w:val="0"/>
              <w:marBottom w:val="0"/>
              <w:divBdr>
                <w:top w:val="none" w:sz="0" w:space="0" w:color="auto"/>
                <w:left w:val="none" w:sz="0" w:space="0" w:color="auto"/>
                <w:bottom w:val="none" w:sz="0" w:space="0" w:color="auto"/>
                <w:right w:val="none" w:sz="0" w:space="0" w:color="auto"/>
              </w:divBdr>
            </w:div>
            <w:div w:id="474105677">
              <w:marLeft w:val="450"/>
              <w:marRight w:val="0"/>
              <w:marTop w:val="0"/>
              <w:marBottom w:val="0"/>
              <w:divBdr>
                <w:top w:val="none" w:sz="0" w:space="0" w:color="auto"/>
                <w:left w:val="none" w:sz="0" w:space="0" w:color="auto"/>
                <w:bottom w:val="none" w:sz="0" w:space="0" w:color="auto"/>
                <w:right w:val="none" w:sz="0" w:space="0" w:color="auto"/>
              </w:divBdr>
            </w:div>
            <w:div w:id="1624188997">
              <w:marLeft w:val="0"/>
              <w:marRight w:val="0"/>
              <w:marTop w:val="0"/>
              <w:marBottom w:val="0"/>
              <w:divBdr>
                <w:top w:val="none" w:sz="0" w:space="0" w:color="auto"/>
                <w:left w:val="none" w:sz="0" w:space="0" w:color="auto"/>
                <w:bottom w:val="none" w:sz="0" w:space="0" w:color="auto"/>
                <w:right w:val="none" w:sz="0" w:space="0" w:color="auto"/>
              </w:divBdr>
            </w:div>
            <w:div w:id="1848671999">
              <w:marLeft w:val="450"/>
              <w:marRight w:val="0"/>
              <w:marTop w:val="0"/>
              <w:marBottom w:val="0"/>
              <w:divBdr>
                <w:top w:val="none" w:sz="0" w:space="0" w:color="auto"/>
                <w:left w:val="none" w:sz="0" w:space="0" w:color="auto"/>
                <w:bottom w:val="none" w:sz="0" w:space="0" w:color="auto"/>
                <w:right w:val="none" w:sz="0" w:space="0" w:color="auto"/>
              </w:divBdr>
            </w:div>
            <w:div w:id="1012074744">
              <w:marLeft w:val="0"/>
              <w:marRight w:val="0"/>
              <w:marTop w:val="0"/>
              <w:marBottom w:val="0"/>
              <w:divBdr>
                <w:top w:val="none" w:sz="0" w:space="0" w:color="auto"/>
                <w:left w:val="none" w:sz="0" w:space="0" w:color="auto"/>
                <w:bottom w:val="none" w:sz="0" w:space="0" w:color="auto"/>
                <w:right w:val="none" w:sz="0" w:space="0" w:color="auto"/>
              </w:divBdr>
            </w:div>
            <w:div w:id="605579259">
              <w:marLeft w:val="450"/>
              <w:marRight w:val="0"/>
              <w:marTop w:val="0"/>
              <w:marBottom w:val="0"/>
              <w:divBdr>
                <w:top w:val="none" w:sz="0" w:space="0" w:color="auto"/>
                <w:left w:val="none" w:sz="0" w:space="0" w:color="auto"/>
                <w:bottom w:val="none" w:sz="0" w:space="0" w:color="auto"/>
                <w:right w:val="none" w:sz="0" w:space="0" w:color="auto"/>
              </w:divBdr>
            </w:div>
          </w:divsChild>
        </w:div>
        <w:div w:id="980308765">
          <w:marLeft w:val="0"/>
          <w:marRight w:val="0"/>
          <w:marTop w:val="0"/>
          <w:marBottom w:val="0"/>
          <w:divBdr>
            <w:top w:val="none" w:sz="0" w:space="0" w:color="auto"/>
            <w:left w:val="none" w:sz="0" w:space="0" w:color="auto"/>
            <w:bottom w:val="none" w:sz="0" w:space="0" w:color="auto"/>
            <w:right w:val="none" w:sz="0" w:space="0" w:color="auto"/>
          </w:divBdr>
        </w:div>
        <w:div w:id="1909681569">
          <w:marLeft w:val="450"/>
          <w:marRight w:val="0"/>
          <w:marTop w:val="0"/>
          <w:marBottom w:val="0"/>
          <w:divBdr>
            <w:top w:val="none" w:sz="0" w:space="0" w:color="auto"/>
            <w:left w:val="none" w:sz="0" w:space="0" w:color="auto"/>
            <w:bottom w:val="none" w:sz="0" w:space="0" w:color="auto"/>
            <w:right w:val="none" w:sz="0" w:space="0" w:color="auto"/>
          </w:divBdr>
          <w:divsChild>
            <w:div w:id="470488106">
              <w:marLeft w:val="0"/>
              <w:marRight w:val="0"/>
              <w:marTop w:val="0"/>
              <w:marBottom w:val="0"/>
              <w:divBdr>
                <w:top w:val="none" w:sz="0" w:space="0" w:color="auto"/>
                <w:left w:val="none" w:sz="0" w:space="0" w:color="auto"/>
                <w:bottom w:val="none" w:sz="0" w:space="0" w:color="auto"/>
                <w:right w:val="none" w:sz="0" w:space="0" w:color="auto"/>
              </w:divBdr>
            </w:div>
            <w:div w:id="665861511">
              <w:marLeft w:val="450"/>
              <w:marRight w:val="0"/>
              <w:marTop w:val="0"/>
              <w:marBottom w:val="0"/>
              <w:divBdr>
                <w:top w:val="none" w:sz="0" w:space="0" w:color="auto"/>
                <w:left w:val="none" w:sz="0" w:space="0" w:color="auto"/>
                <w:bottom w:val="none" w:sz="0" w:space="0" w:color="auto"/>
                <w:right w:val="none" w:sz="0" w:space="0" w:color="auto"/>
              </w:divBdr>
            </w:div>
            <w:div w:id="191773399">
              <w:marLeft w:val="0"/>
              <w:marRight w:val="0"/>
              <w:marTop w:val="0"/>
              <w:marBottom w:val="0"/>
              <w:divBdr>
                <w:top w:val="none" w:sz="0" w:space="0" w:color="auto"/>
                <w:left w:val="none" w:sz="0" w:space="0" w:color="auto"/>
                <w:bottom w:val="none" w:sz="0" w:space="0" w:color="auto"/>
                <w:right w:val="none" w:sz="0" w:space="0" w:color="auto"/>
              </w:divBdr>
            </w:div>
            <w:div w:id="1463960184">
              <w:marLeft w:val="450"/>
              <w:marRight w:val="0"/>
              <w:marTop w:val="0"/>
              <w:marBottom w:val="0"/>
              <w:divBdr>
                <w:top w:val="none" w:sz="0" w:space="0" w:color="auto"/>
                <w:left w:val="none" w:sz="0" w:space="0" w:color="auto"/>
                <w:bottom w:val="none" w:sz="0" w:space="0" w:color="auto"/>
                <w:right w:val="none" w:sz="0" w:space="0" w:color="auto"/>
              </w:divBdr>
            </w:div>
            <w:div w:id="285505832">
              <w:marLeft w:val="0"/>
              <w:marRight w:val="0"/>
              <w:marTop w:val="0"/>
              <w:marBottom w:val="0"/>
              <w:divBdr>
                <w:top w:val="none" w:sz="0" w:space="0" w:color="auto"/>
                <w:left w:val="none" w:sz="0" w:space="0" w:color="auto"/>
                <w:bottom w:val="none" w:sz="0" w:space="0" w:color="auto"/>
                <w:right w:val="none" w:sz="0" w:space="0" w:color="auto"/>
              </w:divBdr>
            </w:div>
            <w:div w:id="536895137">
              <w:marLeft w:val="450"/>
              <w:marRight w:val="0"/>
              <w:marTop w:val="0"/>
              <w:marBottom w:val="0"/>
              <w:divBdr>
                <w:top w:val="none" w:sz="0" w:space="0" w:color="auto"/>
                <w:left w:val="none" w:sz="0" w:space="0" w:color="auto"/>
                <w:bottom w:val="none" w:sz="0" w:space="0" w:color="auto"/>
                <w:right w:val="none" w:sz="0" w:space="0" w:color="auto"/>
              </w:divBdr>
            </w:div>
          </w:divsChild>
        </w:div>
        <w:div w:id="1619137600">
          <w:marLeft w:val="0"/>
          <w:marRight w:val="0"/>
          <w:marTop w:val="0"/>
          <w:marBottom w:val="0"/>
          <w:divBdr>
            <w:top w:val="none" w:sz="0" w:space="0" w:color="auto"/>
            <w:left w:val="none" w:sz="0" w:space="0" w:color="auto"/>
            <w:bottom w:val="none" w:sz="0" w:space="0" w:color="auto"/>
            <w:right w:val="none" w:sz="0" w:space="0" w:color="auto"/>
          </w:divBdr>
        </w:div>
        <w:div w:id="487284595">
          <w:marLeft w:val="450"/>
          <w:marRight w:val="0"/>
          <w:marTop w:val="0"/>
          <w:marBottom w:val="0"/>
          <w:divBdr>
            <w:top w:val="none" w:sz="0" w:space="0" w:color="auto"/>
            <w:left w:val="none" w:sz="0" w:space="0" w:color="auto"/>
            <w:bottom w:val="none" w:sz="0" w:space="0" w:color="auto"/>
            <w:right w:val="none" w:sz="0" w:space="0" w:color="auto"/>
          </w:divBdr>
          <w:divsChild>
            <w:div w:id="1704819564">
              <w:marLeft w:val="0"/>
              <w:marRight w:val="0"/>
              <w:marTop w:val="0"/>
              <w:marBottom w:val="0"/>
              <w:divBdr>
                <w:top w:val="none" w:sz="0" w:space="0" w:color="auto"/>
                <w:left w:val="none" w:sz="0" w:space="0" w:color="auto"/>
                <w:bottom w:val="none" w:sz="0" w:space="0" w:color="auto"/>
                <w:right w:val="none" w:sz="0" w:space="0" w:color="auto"/>
              </w:divBdr>
            </w:div>
            <w:div w:id="2115249202">
              <w:marLeft w:val="450"/>
              <w:marRight w:val="0"/>
              <w:marTop w:val="0"/>
              <w:marBottom w:val="0"/>
              <w:divBdr>
                <w:top w:val="none" w:sz="0" w:space="0" w:color="auto"/>
                <w:left w:val="none" w:sz="0" w:space="0" w:color="auto"/>
                <w:bottom w:val="none" w:sz="0" w:space="0" w:color="auto"/>
                <w:right w:val="none" w:sz="0" w:space="0" w:color="auto"/>
              </w:divBdr>
            </w:div>
            <w:div w:id="364910293">
              <w:marLeft w:val="0"/>
              <w:marRight w:val="0"/>
              <w:marTop w:val="0"/>
              <w:marBottom w:val="0"/>
              <w:divBdr>
                <w:top w:val="none" w:sz="0" w:space="0" w:color="auto"/>
                <w:left w:val="none" w:sz="0" w:space="0" w:color="auto"/>
                <w:bottom w:val="none" w:sz="0" w:space="0" w:color="auto"/>
                <w:right w:val="none" w:sz="0" w:space="0" w:color="auto"/>
              </w:divBdr>
            </w:div>
            <w:div w:id="2041926831">
              <w:marLeft w:val="450"/>
              <w:marRight w:val="0"/>
              <w:marTop w:val="0"/>
              <w:marBottom w:val="0"/>
              <w:divBdr>
                <w:top w:val="none" w:sz="0" w:space="0" w:color="auto"/>
                <w:left w:val="none" w:sz="0" w:space="0" w:color="auto"/>
                <w:bottom w:val="none" w:sz="0" w:space="0" w:color="auto"/>
                <w:right w:val="none" w:sz="0" w:space="0" w:color="auto"/>
              </w:divBdr>
            </w:div>
            <w:div w:id="1847741405">
              <w:marLeft w:val="0"/>
              <w:marRight w:val="0"/>
              <w:marTop w:val="0"/>
              <w:marBottom w:val="0"/>
              <w:divBdr>
                <w:top w:val="none" w:sz="0" w:space="0" w:color="auto"/>
                <w:left w:val="none" w:sz="0" w:space="0" w:color="auto"/>
                <w:bottom w:val="none" w:sz="0" w:space="0" w:color="auto"/>
                <w:right w:val="none" w:sz="0" w:space="0" w:color="auto"/>
              </w:divBdr>
            </w:div>
            <w:div w:id="20863452">
              <w:marLeft w:val="450"/>
              <w:marRight w:val="0"/>
              <w:marTop w:val="0"/>
              <w:marBottom w:val="0"/>
              <w:divBdr>
                <w:top w:val="none" w:sz="0" w:space="0" w:color="auto"/>
                <w:left w:val="none" w:sz="0" w:space="0" w:color="auto"/>
                <w:bottom w:val="none" w:sz="0" w:space="0" w:color="auto"/>
                <w:right w:val="none" w:sz="0" w:space="0" w:color="auto"/>
              </w:divBdr>
            </w:div>
            <w:div w:id="1934775514">
              <w:marLeft w:val="0"/>
              <w:marRight w:val="0"/>
              <w:marTop w:val="0"/>
              <w:marBottom w:val="0"/>
              <w:divBdr>
                <w:top w:val="none" w:sz="0" w:space="0" w:color="auto"/>
                <w:left w:val="none" w:sz="0" w:space="0" w:color="auto"/>
                <w:bottom w:val="none" w:sz="0" w:space="0" w:color="auto"/>
                <w:right w:val="none" w:sz="0" w:space="0" w:color="auto"/>
              </w:divBdr>
            </w:div>
            <w:div w:id="1596985485">
              <w:marLeft w:val="450"/>
              <w:marRight w:val="0"/>
              <w:marTop w:val="0"/>
              <w:marBottom w:val="0"/>
              <w:divBdr>
                <w:top w:val="none" w:sz="0" w:space="0" w:color="auto"/>
                <w:left w:val="none" w:sz="0" w:space="0" w:color="auto"/>
                <w:bottom w:val="none" w:sz="0" w:space="0" w:color="auto"/>
                <w:right w:val="none" w:sz="0" w:space="0" w:color="auto"/>
              </w:divBdr>
            </w:div>
            <w:div w:id="1950971912">
              <w:marLeft w:val="0"/>
              <w:marRight w:val="0"/>
              <w:marTop w:val="0"/>
              <w:marBottom w:val="0"/>
              <w:divBdr>
                <w:top w:val="none" w:sz="0" w:space="0" w:color="auto"/>
                <w:left w:val="none" w:sz="0" w:space="0" w:color="auto"/>
                <w:bottom w:val="none" w:sz="0" w:space="0" w:color="auto"/>
                <w:right w:val="none" w:sz="0" w:space="0" w:color="auto"/>
              </w:divBdr>
            </w:div>
            <w:div w:id="1832791171">
              <w:marLeft w:val="450"/>
              <w:marRight w:val="0"/>
              <w:marTop w:val="0"/>
              <w:marBottom w:val="0"/>
              <w:divBdr>
                <w:top w:val="none" w:sz="0" w:space="0" w:color="auto"/>
                <w:left w:val="none" w:sz="0" w:space="0" w:color="auto"/>
                <w:bottom w:val="none" w:sz="0" w:space="0" w:color="auto"/>
                <w:right w:val="none" w:sz="0" w:space="0" w:color="auto"/>
              </w:divBdr>
            </w:div>
            <w:div w:id="670378370">
              <w:marLeft w:val="0"/>
              <w:marRight w:val="0"/>
              <w:marTop w:val="0"/>
              <w:marBottom w:val="0"/>
              <w:divBdr>
                <w:top w:val="none" w:sz="0" w:space="0" w:color="auto"/>
                <w:left w:val="none" w:sz="0" w:space="0" w:color="auto"/>
                <w:bottom w:val="none" w:sz="0" w:space="0" w:color="auto"/>
                <w:right w:val="none" w:sz="0" w:space="0" w:color="auto"/>
              </w:divBdr>
            </w:div>
            <w:div w:id="1642734746">
              <w:marLeft w:val="450"/>
              <w:marRight w:val="0"/>
              <w:marTop w:val="0"/>
              <w:marBottom w:val="0"/>
              <w:divBdr>
                <w:top w:val="none" w:sz="0" w:space="0" w:color="auto"/>
                <w:left w:val="none" w:sz="0" w:space="0" w:color="auto"/>
                <w:bottom w:val="none" w:sz="0" w:space="0" w:color="auto"/>
                <w:right w:val="none" w:sz="0" w:space="0" w:color="auto"/>
              </w:divBdr>
            </w:div>
            <w:div w:id="848259062">
              <w:marLeft w:val="0"/>
              <w:marRight w:val="0"/>
              <w:marTop w:val="0"/>
              <w:marBottom w:val="0"/>
              <w:divBdr>
                <w:top w:val="none" w:sz="0" w:space="0" w:color="auto"/>
                <w:left w:val="none" w:sz="0" w:space="0" w:color="auto"/>
                <w:bottom w:val="none" w:sz="0" w:space="0" w:color="auto"/>
                <w:right w:val="none" w:sz="0" w:space="0" w:color="auto"/>
              </w:divBdr>
            </w:div>
            <w:div w:id="2130199273">
              <w:marLeft w:val="450"/>
              <w:marRight w:val="0"/>
              <w:marTop w:val="0"/>
              <w:marBottom w:val="0"/>
              <w:divBdr>
                <w:top w:val="none" w:sz="0" w:space="0" w:color="auto"/>
                <w:left w:val="none" w:sz="0" w:space="0" w:color="auto"/>
                <w:bottom w:val="none" w:sz="0" w:space="0" w:color="auto"/>
                <w:right w:val="none" w:sz="0" w:space="0" w:color="auto"/>
              </w:divBdr>
            </w:div>
            <w:div w:id="2083749587">
              <w:marLeft w:val="0"/>
              <w:marRight w:val="0"/>
              <w:marTop w:val="0"/>
              <w:marBottom w:val="0"/>
              <w:divBdr>
                <w:top w:val="none" w:sz="0" w:space="0" w:color="auto"/>
                <w:left w:val="none" w:sz="0" w:space="0" w:color="auto"/>
                <w:bottom w:val="none" w:sz="0" w:space="0" w:color="auto"/>
                <w:right w:val="none" w:sz="0" w:space="0" w:color="auto"/>
              </w:divBdr>
            </w:div>
            <w:div w:id="42026964">
              <w:marLeft w:val="450"/>
              <w:marRight w:val="0"/>
              <w:marTop w:val="0"/>
              <w:marBottom w:val="0"/>
              <w:divBdr>
                <w:top w:val="none" w:sz="0" w:space="0" w:color="auto"/>
                <w:left w:val="none" w:sz="0" w:space="0" w:color="auto"/>
                <w:bottom w:val="none" w:sz="0" w:space="0" w:color="auto"/>
                <w:right w:val="none" w:sz="0" w:space="0" w:color="auto"/>
              </w:divBdr>
            </w:div>
            <w:div w:id="869681342">
              <w:marLeft w:val="0"/>
              <w:marRight w:val="0"/>
              <w:marTop w:val="0"/>
              <w:marBottom w:val="0"/>
              <w:divBdr>
                <w:top w:val="none" w:sz="0" w:space="0" w:color="auto"/>
                <w:left w:val="none" w:sz="0" w:space="0" w:color="auto"/>
                <w:bottom w:val="none" w:sz="0" w:space="0" w:color="auto"/>
                <w:right w:val="none" w:sz="0" w:space="0" w:color="auto"/>
              </w:divBdr>
            </w:div>
            <w:div w:id="1346135293">
              <w:marLeft w:val="450"/>
              <w:marRight w:val="0"/>
              <w:marTop w:val="0"/>
              <w:marBottom w:val="0"/>
              <w:divBdr>
                <w:top w:val="none" w:sz="0" w:space="0" w:color="auto"/>
                <w:left w:val="none" w:sz="0" w:space="0" w:color="auto"/>
                <w:bottom w:val="none" w:sz="0" w:space="0" w:color="auto"/>
                <w:right w:val="none" w:sz="0" w:space="0" w:color="auto"/>
              </w:divBdr>
            </w:div>
            <w:div w:id="1843352508">
              <w:marLeft w:val="0"/>
              <w:marRight w:val="0"/>
              <w:marTop w:val="0"/>
              <w:marBottom w:val="0"/>
              <w:divBdr>
                <w:top w:val="none" w:sz="0" w:space="0" w:color="auto"/>
                <w:left w:val="none" w:sz="0" w:space="0" w:color="auto"/>
                <w:bottom w:val="none" w:sz="0" w:space="0" w:color="auto"/>
                <w:right w:val="none" w:sz="0" w:space="0" w:color="auto"/>
              </w:divBdr>
            </w:div>
            <w:div w:id="2005819614">
              <w:marLeft w:val="450"/>
              <w:marRight w:val="0"/>
              <w:marTop w:val="0"/>
              <w:marBottom w:val="0"/>
              <w:divBdr>
                <w:top w:val="none" w:sz="0" w:space="0" w:color="auto"/>
                <w:left w:val="none" w:sz="0" w:space="0" w:color="auto"/>
                <w:bottom w:val="none" w:sz="0" w:space="0" w:color="auto"/>
                <w:right w:val="none" w:sz="0" w:space="0" w:color="auto"/>
              </w:divBdr>
            </w:div>
            <w:div w:id="1337077998">
              <w:marLeft w:val="0"/>
              <w:marRight w:val="0"/>
              <w:marTop w:val="0"/>
              <w:marBottom w:val="0"/>
              <w:divBdr>
                <w:top w:val="none" w:sz="0" w:space="0" w:color="auto"/>
                <w:left w:val="none" w:sz="0" w:space="0" w:color="auto"/>
                <w:bottom w:val="none" w:sz="0" w:space="0" w:color="auto"/>
                <w:right w:val="none" w:sz="0" w:space="0" w:color="auto"/>
              </w:divBdr>
            </w:div>
            <w:div w:id="719405063">
              <w:marLeft w:val="450"/>
              <w:marRight w:val="0"/>
              <w:marTop w:val="0"/>
              <w:marBottom w:val="0"/>
              <w:divBdr>
                <w:top w:val="none" w:sz="0" w:space="0" w:color="auto"/>
                <w:left w:val="none" w:sz="0" w:space="0" w:color="auto"/>
                <w:bottom w:val="none" w:sz="0" w:space="0" w:color="auto"/>
                <w:right w:val="none" w:sz="0" w:space="0" w:color="auto"/>
              </w:divBdr>
            </w:div>
            <w:div w:id="1787385650">
              <w:marLeft w:val="0"/>
              <w:marRight w:val="0"/>
              <w:marTop w:val="0"/>
              <w:marBottom w:val="0"/>
              <w:divBdr>
                <w:top w:val="none" w:sz="0" w:space="0" w:color="auto"/>
                <w:left w:val="none" w:sz="0" w:space="0" w:color="auto"/>
                <w:bottom w:val="none" w:sz="0" w:space="0" w:color="auto"/>
                <w:right w:val="none" w:sz="0" w:space="0" w:color="auto"/>
              </w:divBdr>
            </w:div>
            <w:div w:id="1308432029">
              <w:marLeft w:val="450"/>
              <w:marRight w:val="0"/>
              <w:marTop w:val="0"/>
              <w:marBottom w:val="0"/>
              <w:divBdr>
                <w:top w:val="none" w:sz="0" w:space="0" w:color="auto"/>
                <w:left w:val="none" w:sz="0" w:space="0" w:color="auto"/>
                <w:bottom w:val="none" w:sz="0" w:space="0" w:color="auto"/>
                <w:right w:val="none" w:sz="0" w:space="0" w:color="auto"/>
              </w:divBdr>
            </w:div>
            <w:div w:id="626205286">
              <w:marLeft w:val="0"/>
              <w:marRight w:val="0"/>
              <w:marTop w:val="0"/>
              <w:marBottom w:val="0"/>
              <w:divBdr>
                <w:top w:val="none" w:sz="0" w:space="0" w:color="auto"/>
                <w:left w:val="none" w:sz="0" w:space="0" w:color="auto"/>
                <w:bottom w:val="none" w:sz="0" w:space="0" w:color="auto"/>
                <w:right w:val="none" w:sz="0" w:space="0" w:color="auto"/>
              </w:divBdr>
            </w:div>
            <w:div w:id="935558782">
              <w:marLeft w:val="450"/>
              <w:marRight w:val="0"/>
              <w:marTop w:val="0"/>
              <w:marBottom w:val="0"/>
              <w:divBdr>
                <w:top w:val="none" w:sz="0" w:space="0" w:color="auto"/>
                <w:left w:val="none" w:sz="0" w:space="0" w:color="auto"/>
                <w:bottom w:val="none" w:sz="0" w:space="0" w:color="auto"/>
                <w:right w:val="none" w:sz="0" w:space="0" w:color="auto"/>
              </w:divBdr>
            </w:div>
            <w:div w:id="1595745793">
              <w:marLeft w:val="0"/>
              <w:marRight w:val="0"/>
              <w:marTop w:val="0"/>
              <w:marBottom w:val="0"/>
              <w:divBdr>
                <w:top w:val="none" w:sz="0" w:space="0" w:color="auto"/>
                <w:left w:val="none" w:sz="0" w:space="0" w:color="auto"/>
                <w:bottom w:val="none" w:sz="0" w:space="0" w:color="auto"/>
                <w:right w:val="none" w:sz="0" w:space="0" w:color="auto"/>
              </w:divBdr>
            </w:div>
            <w:div w:id="143859729">
              <w:marLeft w:val="450"/>
              <w:marRight w:val="0"/>
              <w:marTop w:val="0"/>
              <w:marBottom w:val="0"/>
              <w:divBdr>
                <w:top w:val="none" w:sz="0" w:space="0" w:color="auto"/>
                <w:left w:val="none" w:sz="0" w:space="0" w:color="auto"/>
                <w:bottom w:val="none" w:sz="0" w:space="0" w:color="auto"/>
                <w:right w:val="none" w:sz="0" w:space="0" w:color="auto"/>
              </w:divBdr>
            </w:div>
            <w:div w:id="1184170495">
              <w:marLeft w:val="0"/>
              <w:marRight w:val="0"/>
              <w:marTop w:val="0"/>
              <w:marBottom w:val="0"/>
              <w:divBdr>
                <w:top w:val="none" w:sz="0" w:space="0" w:color="auto"/>
                <w:left w:val="none" w:sz="0" w:space="0" w:color="auto"/>
                <w:bottom w:val="none" w:sz="0" w:space="0" w:color="auto"/>
                <w:right w:val="none" w:sz="0" w:space="0" w:color="auto"/>
              </w:divBdr>
            </w:div>
            <w:div w:id="539170556">
              <w:marLeft w:val="450"/>
              <w:marRight w:val="0"/>
              <w:marTop w:val="0"/>
              <w:marBottom w:val="0"/>
              <w:divBdr>
                <w:top w:val="none" w:sz="0" w:space="0" w:color="auto"/>
                <w:left w:val="none" w:sz="0" w:space="0" w:color="auto"/>
                <w:bottom w:val="none" w:sz="0" w:space="0" w:color="auto"/>
                <w:right w:val="none" w:sz="0" w:space="0" w:color="auto"/>
              </w:divBdr>
            </w:div>
            <w:div w:id="1074626389">
              <w:marLeft w:val="0"/>
              <w:marRight w:val="0"/>
              <w:marTop w:val="0"/>
              <w:marBottom w:val="0"/>
              <w:divBdr>
                <w:top w:val="none" w:sz="0" w:space="0" w:color="auto"/>
                <w:left w:val="none" w:sz="0" w:space="0" w:color="auto"/>
                <w:bottom w:val="none" w:sz="0" w:space="0" w:color="auto"/>
                <w:right w:val="none" w:sz="0" w:space="0" w:color="auto"/>
              </w:divBdr>
            </w:div>
            <w:div w:id="53072865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747262688">
      <w:bodyDiv w:val="1"/>
      <w:marLeft w:val="0"/>
      <w:marRight w:val="0"/>
      <w:marTop w:val="0"/>
      <w:marBottom w:val="0"/>
      <w:divBdr>
        <w:top w:val="none" w:sz="0" w:space="0" w:color="auto"/>
        <w:left w:val="none" w:sz="0" w:space="0" w:color="auto"/>
        <w:bottom w:val="none" w:sz="0" w:space="0" w:color="auto"/>
        <w:right w:val="none" w:sz="0" w:space="0" w:color="auto"/>
      </w:divBdr>
      <w:divsChild>
        <w:div w:id="193353603">
          <w:marLeft w:val="0"/>
          <w:marRight w:val="0"/>
          <w:marTop w:val="0"/>
          <w:marBottom w:val="0"/>
          <w:divBdr>
            <w:top w:val="none" w:sz="0" w:space="0" w:color="auto"/>
            <w:left w:val="none" w:sz="0" w:space="0" w:color="auto"/>
            <w:bottom w:val="none" w:sz="0" w:space="0" w:color="auto"/>
            <w:right w:val="none" w:sz="0" w:space="0" w:color="auto"/>
          </w:divBdr>
        </w:div>
        <w:div w:id="954169782">
          <w:marLeft w:val="0"/>
          <w:marRight w:val="0"/>
          <w:marTop w:val="0"/>
          <w:marBottom w:val="0"/>
          <w:divBdr>
            <w:top w:val="none" w:sz="0" w:space="0" w:color="auto"/>
            <w:left w:val="none" w:sz="0" w:space="0" w:color="auto"/>
            <w:bottom w:val="none" w:sz="0" w:space="0" w:color="auto"/>
            <w:right w:val="none" w:sz="0" w:space="0" w:color="auto"/>
          </w:divBdr>
          <w:divsChild>
            <w:div w:id="1272929558">
              <w:marLeft w:val="0"/>
              <w:marRight w:val="0"/>
              <w:marTop w:val="0"/>
              <w:marBottom w:val="0"/>
              <w:divBdr>
                <w:top w:val="none" w:sz="0" w:space="0" w:color="auto"/>
                <w:left w:val="none" w:sz="0" w:space="0" w:color="auto"/>
                <w:bottom w:val="none" w:sz="0" w:space="0" w:color="auto"/>
                <w:right w:val="none" w:sz="0" w:space="0" w:color="auto"/>
              </w:divBdr>
            </w:div>
            <w:div w:id="777674427">
              <w:marLeft w:val="0"/>
              <w:marRight w:val="0"/>
              <w:marTop w:val="0"/>
              <w:marBottom w:val="0"/>
              <w:divBdr>
                <w:top w:val="none" w:sz="0" w:space="0" w:color="auto"/>
                <w:left w:val="none" w:sz="0" w:space="0" w:color="auto"/>
                <w:bottom w:val="none" w:sz="0" w:space="0" w:color="auto"/>
                <w:right w:val="none" w:sz="0" w:space="0" w:color="auto"/>
              </w:divBdr>
            </w:div>
            <w:div w:id="1161702850">
              <w:marLeft w:val="0"/>
              <w:marRight w:val="0"/>
              <w:marTop w:val="0"/>
              <w:marBottom w:val="0"/>
              <w:divBdr>
                <w:top w:val="none" w:sz="0" w:space="0" w:color="auto"/>
                <w:left w:val="none" w:sz="0" w:space="0" w:color="auto"/>
                <w:bottom w:val="none" w:sz="0" w:space="0" w:color="auto"/>
                <w:right w:val="none" w:sz="0" w:space="0" w:color="auto"/>
              </w:divBdr>
            </w:div>
            <w:div w:id="1886258238">
              <w:marLeft w:val="0"/>
              <w:marRight w:val="0"/>
              <w:marTop w:val="0"/>
              <w:marBottom w:val="0"/>
              <w:divBdr>
                <w:top w:val="none" w:sz="0" w:space="0" w:color="auto"/>
                <w:left w:val="none" w:sz="0" w:space="0" w:color="auto"/>
                <w:bottom w:val="none" w:sz="0" w:space="0" w:color="auto"/>
                <w:right w:val="none" w:sz="0" w:space="0" w:color="auto"/>
              </w:divBdr>
            </w:div>
            <w:div w:id="900140535">
              <w:marLeft w:val="0"/>
              <w:marRight w:val="0"/>
              <w:marTop w:val="0"/>
              <w:marBottom w:val="0"/>
              <w:divBdr>
                <w:top w:val="none" w:sz="0" w:space="0" w:color="auto"/>
                <w:left w:val="none" w:sz="0" w:space="0" w:color="auto"/>
                <w:bottom w:val="none" w:sz="0" w:space="0" w:color="auto"/>
                <w:right w:val="none" w:sz="0" w:space="0" w:color="auto"/>
              </w:divBdr>
            </w:div>
            <w:div w:id="1421290842">
              <w:marLeft w:val="0"/>
              <w:marRight w:val="0"/>
              <w:marTop w:val="0"/>
              <w:marBottom w:val="0"/>
              <w:divBdr>
                <w:top w:val="none" w:sz="0" w:space="0" w:color="auto"/>
                <w:left w:val="none" w:sz="0" w:space="0" w:color="auto"/>
                <w:bottom w:val="none" w:sz="0" w:space="0" w:color="auto"/>
                <w:right w:val="none" w:sz="0" w:space="0" w:color="auto"/>
              </w:divBdr>
            </w:div>
            <w:div w:id="1729038558">
              <w:marLeft w:val="0"/>
              <w:marRight w:val="0"/>
              <w:marTop w:val="0"/>
              <w:marBottom w:val="0"/>
              <w:divBdr>
                <w:top w:val="none" w:sz="0" w:space="0" w:color="auto"/>
                <w:left w:val="none" w:sz="0" w:space="0" w:color="auto"/>
                <w:bottom w:val="none" w:sz="0" w:space="0" w:color="auto"/>
                <w:right w:val="none" w:sz="0" w:space="0" w:color="auto"/>
              </w:divBdr>
            </w:div>
            <w:div w:id="913513251">
              <w:marLeft w:val="0"/>
              <w:marRight w:val="0"/>
              <w:marTop w:val="0"/>
              <w:marBottom w:val="0"/>
              <w:divBdr>
                <w:top w:val="none" w:sz="0" w:space="0" w:color="auto"/>
                <w:left w:val="none" w:sz="0" w:space="0" w:color="auto"/>
                <w:bottom w:val="none" w:sz="0" w:space="0" w:color="auto"/>
                <w:right w:val="none" w:sz="0" w:space="0" w:color="auto"/>
              </w:divBdr>
            </w:div>
            <w:div w:id="770584218">
              <w:marLeft w:val="0"/>
              <w:marRight w:val="0"/>
              <w:marTop w:val="0"/>
              <w:marBottom w:val="0"/>
              <w:divBdr>
                <w:top w:val="none" w:sz="0" w:space="0" w:color="auto"/>
                <w:left w:val="none" w:sz="0" w:space="0" w:color="auto"/>
                <w:bottom w:val="none" w:sz="0" w:space="0" w:color="auto"/>
                <w:right w:val="none" w:sz="0" w:space="0" w:color="auto"/>
              </w:divBdr>
            </w:div>
            <w:div w:id="17736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sl.gofin.pl/i-uk-14011-wyrok-sadu-najwyzszego,tifsqmi61,1.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sl.gofin.pl/ustawa-z-dnia-30102002-r-o-ubezpieczeniu-spolecznym-z-tytulu,pqfd797pn,1.html" TargetMode="External"/><Relationship Id="rId17" Type="http://schemas.openxmlformats.org/officeDocument/2006/relationships/hyperlink" Target="http://akty-prawne.rp.pl/Dokumenty/Ustawy/2009/DU2009Nr167poz1322.asp" TargetMode="External"/><Relationship Id="rId2" Type="http://schemas.openxmlformats.org/officeDocument/2006/relationships/styles" Target="styles.xml"/><Relationship Id="rId16" Type="http://schemas.openxmlformats.org/officeDocument/2006/relationships/hyperlink" Target="http://www.sl.gofin.pl/ustawa-z-dnia-23051991-r-o-zwiazkach-zawodowych,wh33astvk,1.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hyperlink" Target="http://www.sl.gofin.pl/ustawa-z-dnia-21111967-r-o-powszechnym-obowiazku-obrony,cm9gacivv,1.html"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sl.gofin.pl/ii-ukn-54598-wyrok-sadu-najwyzszego,0nas5xi80,1.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18</Pages>
  <Words>2629</Words>
  <Characters>15780</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
    </vt:vector>
  </TitlesOfParts>
  <Company>PKP PLK S.A.</Company>
  <LinksUpToDate>false</LinksUpToDate>
  <CharactersWithSpaces>18373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Wypadki traktowane na równi z wypadkami przy pracy.</dc:title>
  <dc:subject/>
  <dc:creator>Fierek Beata</dc:creator>
  <cp:keywords/>
  <dc:description/>
  <cp:lastModifiedBy>Fierek Beata</cp:lastModifiedBy>
  <cp:revision>3</cp:revision>
  <dcterms:created xsi:type="dcterms:W3CDTF">2020-04-19T09:09:00Z</dcterms:created>
  <dcterms:modified xsi:type="dcterms:W3CDTF">2020-04-19T09:44:00Z</dcterms:modified>
</cp:coreProperties>
</file>